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D9" w:rsidRPr="004574D2" w:rsidRDefault="002D7FD9" w:rsidP="002D7FD9">
      <w:pPr>
        <w:ind w:left="3888" w:firstLine="1296"/>
        <w:rPr>
          <w:rFonts w:eastAsia="Calibri"/>
        </w:rPr>
      </w:pPr>
      <w:r w:rsidRPr="004574D2">
        <w:rPr>
          <w:rFonts w:eastAsia="Calibri"/>
        </w:rPr>
        <w:t>PATVIRTINTA</w:t>
      </w:r>
    </w:p>
    <w:p w:rsidR="002D7FD9" w:rsidRDefault="002D7FD9" w:rsidP="002D7FD9">
      <w:pPr>
        <w:ind w:left="5184"/>
        <w:rPr>
          <w:rFonts w:eastAsia="Calibri"/>
          <w:b/>
        </w:rPr>
      </w:pPr>
      <w:r>
        <w:rPr>
          <w:rFonts w:eastAsia="Calibri"/>
        </w:rPr>
        <w:t>Šiaulių</w:t>
      </w:r>
      <w:r w:rsidRPr="004574D2">
        <w:rPr>
          <w:rFonts w:eastAsia="Calibri"/>
        </w:rPr>
        <w:t xml:space="preserve"> r.</w:t>
      </w:r>
      <w:r>
        <w:rPr>
          <w:rFonts w:eastAsia="Calibri"/>
        </w:rPr>
        <w:t xml:space="preserve"> Raudėnų</w:t>
      </w:r>
      <w:r w:rsidRPr="004574D2">
        <w:rPr>
          <w:rFonts w:eastAsia="Calibri"/>
        </w:rPr>
        <w:t xml:space="preserve"> mokyklos</w:t>
      </w:r>
      <w:r>
        <w:rPr>
          <w:rFonts w:eastAsia="Calibri"/>
        </w:rPr>
        <w:t>-</w:t>
      </w:r>
    </w:p>
    <w:p w:rsidR="002D7FD9" w:rsidRDefault="002D7FD9" w:rsidP="002D7FD9">
      <w:pPr>
        <w:ind w:left="5184"/>
        <w:rPr>
          <w:rFonts w:eastAsia="Calibri"/>
          <w:b/>
        </w:rPr>
      </w:pPr>
      <w:r>
        <w:rPr>
          <w:rFonts w:eastAsia="Calibri"/>
        </w:rPr>
        <w:t>daugiafunkcio centro</w:t>
      </w:r>
      <w:r w:rsidRPr="004574D2">
        <w:rPr>
          <w:rFonts w:eastAsia="Calibri"/>
        </w:rPr>
        <w:t xml:space="preserve"> </w:t>
      </w:r>
      <w:r w:rsidRPr="0078100F">
        <w:rPr>
          <w:rFonts w:eastAsia="Calibri"/>
        </w:rPr>
        <w:t xml:space="preserve">direktoriaus </w:t>
      </w:r>
    </w:p>
    <w:p w:rsidR="002D7FD9" w:rsidRPr="002D7FD9" w:rsidRDefault="002D7FD9" w:rsidP="002D7FD9">
      <w:pPr>
        <w:ind w:left="5184"/>
        <w:rPr>
          <w:rFonts w:eastAsia="Calibri"/>
        </w:rPr>
      </w:pPr>
      <w:r w:rsidRPr="00EA32A1">
        <w:rPr>
          <w:rFonts w:eastAsia="Calibri"/>
        </w:rPr>
        <w:t xml:space="preserve">2020 m. </w:t>
      </w:r>
      <w:r w:rsidRPr="002D7FD9">
        <w:rPr>
          <w:rFonts w:eastAsia="Calibri"/>
        </w:rPr>
        <w:t>rugpjūčio 31</w:t>
      </w:r>
      <w:r w:rsidRPr="002D7FD9">
        <w:rPr>
          <w:rFonts w:eastAsia="Calibri"/>
        </w:rPr>
        <w:t xml:space="preserve">  d. </w:t>
      </w:r>
    </w:p>
    <w:p w:rsidR="002D7FD9" w:rsidRPr="002D7FD9" w:rsidRDefault="002D7FD9" w:rsidP="002D7FD9">
      <w:pPr>
        <w:ind w:left="5184"/>
        <w:rPr>
          <w:rFonts w:eastAsia="Calibri"/>
        </w:rPr>
      </w:pPr>
      <w:r w:rsidRPr="002D7FD9">
        <w:rPr>
          <w:rFonts w:eastAsia="Calibri"/>
        </w:rPr>
        <w:t>įsakymu Nr. Org-</w:t>
      </w:r>
      <w:r w:rsidRPr="002D7FD9">
        <w:rPr>
          <w:rFonts w:eastAsia="Calibri"/>
        </w:rPr>
        <w:t>80</w:t>
      </w:r>
    </w:p>
    <w:p w:rsidR="002D7FD9" w:rsidRDefault="002D7FD9" w:rsidP="002D7FD9">
      <w:pPr>
        <w:ind w:left="5184"/>
        <w:rPr>
          <w:b/>
        </w:rPr>
      </w:pPr>
    </w:p>
    <w:p w:rsidR="002D7FD9" w:rsidRDefault="002D7FD9" w:rsidP="002D7FD9">
      <w:pPr>
        <w:ind w:left="5184"/>
        <w:rPr>
          <w:b/>
        </w:rPr>
      </w:pPr>
    </w:p>
    <w:p w:rsidR="002D7FD9" w:rsidRDefault="002D7FD9" w:rsidP="002D7FD9">
      <w:pPr>
        <w:ind w:left="5184"/>
        <w:rPr>
          <w:b/>
        </w:rPr>
      </w:pPr>
      <w:r>
        <w:t xml:space="preserve">Šiaulių </w:t>
      </w:r>
      <w:r w:rsidRPr="0036204B">
        <w:t>r</w:t>
      </w:r>
      <w:r>
        <w:t xml:space="preserve">. Raudėnų mokyklos- </w:t>
      </w:r>
    </w:p>
    <w:p w:rsidR="002D7FD9" w:rsidRDefault="002D7FD9" w:rsidP="002D7FD9">
      <w:pPr>
        <w:ind w:left="5184"/>
        <w:rPr>
          <w:b/>
        </w:rPr>
      </w:pPr>
      <w:r>
        <w:t>daugiafunkcio centro darbuotoj</w:t>
      </w:r>
      <w:r w:rsidRPr="0036204B">
        <w:t>ų darbo</w:t>
      </w:r>
      <w:r>
        <w:t xml:space="preserve"> </w:t>
      </w:r>
      <w:r w:rsidRPr="0036204B">
        <w:rPr>
          <w:szCs w:val="24"/>
        </w:rPr>
        <w:t>apmokėjimo sistemos</w:t>
      </w:r>
    </w:p>
    <w:p w:rsidR="002D7FD9" w:rsidRPr="00D02926" w:rsidRDefault="002D7FD9" w:rsidP="002D7FD9">
      <w:pPr>
        <w:ind w:left="5184"/>
        <w:rPr>
          <w:b/>
        </w:rPr>
      </w:pPr>
      <w:r>
        <w:rPr>
          <w:szCs w:val="24"/>
        </w:rPr>
        <w:t xml:space="preserve">1 </w:t>
      </w:r>
      <w:r w:rsidRPr="0036204B">
        <w:rPr>
          <w:szCs w:val="24"/>
        </w:rPr>
        <w:t>priedas</w:t>
      </w:r>
    </w:p>
    <w:p w:rsidR="002D7FD9" w:rsidRDefault="002D7FD9" w:rsidP="002D7FD9">
      <w:pPr>
        <w:pStyle w:val="Betarp"/>
        <w:jc w:val="both"/>
        <w:rPr>
          <w:b/>
        </w:rPr>
      </w:pPr>
    </w:p>
    <w:p w:rsidR="002D7FD9" w:rsidRDefault="002D7FD9" w:rsidP="002D7FD9">
      <w:pPr>
        <w:spacing w:line="360" w:lineRule="auto"/>
        <w:jc w:val="center"/>
        <w:rPr>
          <w:szCs w:val="24"/>
          <w:lang w:eastAsia="lt-LT"/>
        </w:rPr>
      </w:pPr>
      <w:r w:rsidRPr="007D06B8">
        <w:rPr>
          <w:b/>
          <w:bCs/>
          <w:color w:val="000000"/>
          <w:szCs w:val="24"/>
          <w:lang w:eastAsia="lt-LT"/>
        </w:rPr>
        <w:t>MOKYTOJŲ, DIRBANČIŲ PAGAL BENDROJO UGDYMO, PROFESINIO MOKYMO IR</w:t>
      </w:r>
      <w:r>
        <w:rPr>
          <w:b/>
          <w:bCs/>
          <w:color w:val="000000"/>
          <w:szCs w:val="24"/>
          <w:lang w:eastAsia="lt-LT"/>
        </w:rPr>
        <w:t xml:space="preserve"> NEFORMALIOJO ŠVIETIMO PROGRAMAS (IŠSKYRUS IKIMOKYKLINIO IR PRIEŠMOKYKLINIO UGDYMO PROGRAMAS), PAREIGINĖS ALGOS PASTOVIOSIOS DALIES KOEFICIENTAI IR DARBO KRŪVIO SANDARA</w:t>
      </w:r>
    </w:p>
    <w:p w:rsidR="002D7FD9" w:rsidRDefault="002D7FD9" w:rsidP="002D7FD9">
      <w:pPr>
        <w:ind w:firstLine="720"/>
        <w:jc w:val="both"/>
        <w:rPr>
          <w:color w:val="000000"/>
          <w:szCs w:val="24"/>
          <w:lang w:eastAsia="lt-LT"/>
        </w:rPr>
      </w:pPr>
    </w:p>
    <w:p w:rsidR="002D7FD9" w:rsidRPr="007D06B8" w:rsidRDefault="002D7FD9" w:rsidP="002D7FD9">
      <w:pPr>
        <w:pStyle w:val="Betarp"/>
        <w:jc w:val="center"/>
        <w:rPr>
          <w:b/>
        </w:rPr>
      </w:pPr>
      <w:r w:rsidRPr="007D06B8">
        <w:rPr>
          <w:b/>
        </w:rPr>
        <w:t>I SKYRIUS</w:t>
      </w:r>
    </w:p>
    <w:p w:rsidR="002D7FD9" w:rsidRPr="007D06B8" w:rsidRDefault="002D7FD9" w:rsidP="002D7FD9">
      <w:pPr>
        <w:pStyle w:val="Betarp"/>
        <w:jc w:val="center"/>
        <w:rPr>
          <w:b/>
        </w:rPr>
      </w:pPr>
      <w:r w:rsidRPr="007D06B8">
        <w:rPr>
          <w:b/>
        </w:rPr>
        <w:t>MOKYTOJŲ PAREIGINĖS ALGOS PASTOVIOSIOS DALIES KOEFICIENTAI IR DARBO KRŪVIO SANDARA</w:t>
      </w:r>
    </w:p>
    <w:p w:rsidR="002D7FD9" w:rsidRDefault="002D7FD9" w:rsidP="002D7FD9">
      <w:pPr>
        <w:ind w:firstLine="720"/>
        <w:jc w:val="both"/>
        <w:rPr>
          <w:color w:val="000000"/>
          <w:szCs w:val="24"/>
          <w:lang w:eastAsia="lt-LT"/>
        </w:rPr>
      </w:pPr>
    </w:p>
    <w:p w:rsidR="002D7FD9" w:rsidRDefault="002D7FD9" w:rsidP="002D7FD9">
      <w:pPr>
        <w:spacing w:line="360" w:lineRule="auto"/>
        <w:ind w:firstLine="720"/>
        <w:jc w:val="both"/>
        <w:rPr>
          <w:szCs w:val="24"/>
          <w:lang w:eastAsia="lt-LT"/>
        </w:rPr>
      </w:pPr>
      <w:r>
        <w:rPr>
          <w:color w:val="000000"/>
          <w:szCs w:val="24"/>
          <w:lang w:eastAsia="lt-LT"/>
        </w:rPr>
        <w:t>1. Šiame skyriuje nurodytų darbuotojų pareiginės algos pastoviosios dalies koeficientai:</w:t>
      </w:r>
    </w:p>
    <w:p w:rsidR="002D7FD9" w:rsidRDefault="002D7FD9" w:rsidP="002D7FD9">
      <w:pPr>
        <w:ind w:left="5184" w:firstLine="1296"/>
        <w:jc w:val="center"/>
        <w:rPr>
          <w:color w:val="000000"/>
          <w:szCs w:val="24"/>
          <w:lang w:eastAsia="lt-LT"/>
        </w:rPr>
      </w:pPr>
      <w:r>
        <w:rPr>
          <w:color w:val="000000"/>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2D7FD9" w:rsidTr="00792B86">
        <w:trPr>
          <w:trHeight w:val="275"/>
          <w:tblHeader/>
          <w:jc w:val="center"/>
        </w:trPr>
        <w:tc>
          <w:tcPr>
            <w:tcW w:w="1696" w:type="dxa"/>
            <w:vMerge w:val="restart"/>
            <w:tcMar>
              <w:top w:w="0" w:type="dxa"/>
              <w:left w:w="108" w:type="dxa"/>
              <w:bottom w:w="0" w:type="dxa"/>
              <w:right w:w="108" w:type="dxa"/>
            </w:tcMar>
            <w:vAlign w:val="center"/>
            <w:hideMark/>
          </w:tcPr>
          <w:p w:rsidR="002D7FD9" w:rsidRDefault="002D7FD9" w:rsidP="00792B86">
            <w:pPr>
              <w:ind w:right="38"/>
              <w:rPr>
                <w:szCs w:val="24"/>
              </w:rPr>
            </w:pPr>
            <w:r>
              <w:rPr>
                <w:bCs/>
                <w:szCs w:val="24"/>
              </w:rPr>
              <w:t xml:space="preserve">Kvalifikacinė kategorija </w:t>
            </w:r>
          </w:p>
        </w:tc>
        <w:tc>
          <w:tcPr>
            <w:tcW w:w="7371" w:type="dxa"/>
            <w:gridSpan w:val="7"/>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Pastoviosios dalies koeficientai</w:t>
            </w:r>
          </w:p>
        </w:tc>
      </w:tr>
      <w:tr w:rsidR="002D7FD9" w:rsidTr="00792B86">
        <w:trPr>
          <w:trHeight w:val="275"/>
          <w:tblHeader/>
          <w:jc w:val="center"/>
        </w:trPr>
        <w:tc>
          <w:tcPr>
            <w:tcW w:w="1696" w:type="dxa"/>
            <w:vMerge/>
            <w:vAlign w:val="center"/>
            <w:hideMark/>
          </w:tcPr>
          <w:p w:rsidR="002D7FD9" w:rsidRDefault="002D7FD9" w:rsidP="00792B86">
            <w:pPr>
              <w:ind w:right="38"/>
              <w:rPr>
                <w:szCs w:val="24"/>
              </w:rPr>
            </w:pPr>
          </w:p>
        </w:tc>
        <w:tc>
          <w:tcPr>
            <w:tcW w:w="7371" w:type="dxa"/>
            <w:gridSpan w:val="7"/>
            <w:tcMar>
              <w:top w:w="0" w:type="dxa"/>
              <w:left w:w="108" w:type="dxa"/>
              <w:bottom w:w="0" w:type="dxa"/>
              <w:right w:w="108" w:type="dxa"/>
            </w:tcMar>
            <w:vAlign w:val="center"/>
            <w:hideMark/>
          </w:tcPr>
          <w:p w:rsidR="002D7FD9" w:rsidRDefault="002D7FD9" w:rsidP="00792B86">
            <w:pPr>
              <w:jc w:val="center"/>
              <w:rPr>
                <w:szCs w:val="24"/>
              </w:rPr>
            </w:pPr>
            <w:r>
              <w:rPr>
                <w:bCs/>
                <w:szCs w:val="24"/>
              </w:rPr>
              <w:t>pedagoginio darbo stažas (metais)</w:t>
            </w:r>
          </w:p>
        </w:tc>
      </w:tr>
      <w:tr w:rsidR="002D7FD9" w:rsidTr="00792B86">
        <w:trPr>
          <w:trHeight w:val="1121"/>
          <w:tblHeader/>
          <w:jc w:val="center"/>
        </w:trPr>
        <w:tc>
          <w:tcPr>
            <w:tcW w:w="1696" w:type="dxa"/>
            <w:vMerge/>
            <w:vAlign w:val="center"/>
            <w:hideMark/>
          </w:tcPr>
          <w:p w:rsidR="002D7FD9" w:rsidRDefault="002D7FD9" w:rsidP="00792B86">
            <w:pPr>
              <w:ind w:right="38"/>
              <w:rPr>
                <w:szCs w:val="24"/>
              </w:rPr>
            </w:pPr>
          </w:p>
        </w:tc>
        <w:tc>
          <w:tcPr>
            <w:tcW w:w="70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2D7FD9" w:rsidRDefault="002D7FD9" w:rsidP="00792B86">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color w:val="000000"/>
                <w:szCs w:val="24"/>
              </w:rPr>
              <w:t xml:space="preserve">nuo daugiau kaip </w:t>
            </w:r>
            <w:r>
              <w:rPr>
                <w:bCs/>
                <w:szCs w:val="24"/>
              </w:rPr>
              <w:t>15 iki 20</w:t>
            </w:r>
          </w:p>
        </w:tc>
        <w:tc>
          <w:tcPr>
            <w:tcW w:w="1139" w:type="dxa"/>
            <w:tcMar>
              <w:top w:w="0" w:type="dxa"/>
              <w:left w:w="108" w:type="dxa"/>
              <w:bottom w:w="0" w:type="dxa"/>
              <w:right w:w="108" w:type="dxa"/>
            </w:tcMar>
            <w:vAlign w:val="center"/>
            <w:hideMark/>
          </w:tcPr>
          <w:p w:rsidR="002D7FD9" w:rsidRDefault="002D7FD9" w:rsidP="00792B86">
            <w:pPr>
              <w:ind w:right="38" w:hanging="47"/>
              <w:jc w:val="center"/>
              <w:rPr>
                <w:szCs w:val="24"/>
              </w:rPr>
            </w:pPr>
            <w:r>
              <w:rPr>
                <w:bCs/>
                <w:color w:val="000000"/>
                <w:szCs w:val="24"/>
              </w:rPr>
              <w:t xml:space="preserve">nuo daugiau kaip </w:t>
            </w:r>
            <w:r>
              <w:rPr>
                <w:bCs/>
                <w:szCs w:val="24"/>
              </w:rPr>
              <w:t>20 iki 25</w:t>
            </w:r>
          </w:p>
        </w:tc>
        <w:tc>
          <w:tcPr>
            <w:tcW w:w="112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daugiau kaip 25</w:t>
            </w:r>
          </w:p>
        </w:tc>
      </w:tr>
      <w:tr w:rsidR="002D7FD9" w:rsidTr="00792B86">
        <w:trPr>
          <w:trHeight w:val="319"/>
          <w:jc w:val="center"/>
        </w:trPr>
        <w:tc>
          <w:tcPr>
            <w:tcW w:w="9067" w:type="dxa"/>
            <w:gridSpan w:val="8"/>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Nesuteiktos kvalifikacinės kategorijos</w:t>
            </w:r>
          </w:p>
        </w:tc>
      </w:tr>
      <w:tr w:rsidR="002D7FD9" w:rsidTr="00792B86">
        <w:trPr>
          <w:trHeight w:val="307"/>
          <w:jc w:val="center"/>
        </w:trPr>
        <w:tc>
          <w:tcPr>
            <w:tcW w:w="1696"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Mokytojas</w:t>
            </w:r>
          </w:p>
        </w:tc>
        <w:tc>
          <w:tcPr>
            <w:tcW w:w="70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6,91</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6,94</w:t>
            </w:r>
          </w:p>
        </w:tc>
        <w:tc>
          <w:tcPr>
            <w:tcW w:w="992"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7,0</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7,13</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7,35</w:t>
            </w:r>
          </w:p>
        </w:tc>
        <w:tc>
          <w:tcPr>
            <w:tcW w:w="113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7,38</w:t>
            </w:r>
          </w:p>
        </w:tc>
        <w:tc>
          <w:tcPr>
            <w:tcW w:w="112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7,42</w:t>
            </w:r>
          </w:p>
        </w:tc>
      </w:tr>
      <w:tr w:rsidR="002D7FD9" w:rsidTr="00792B86">
        <w:trPr>
          <w:trHeight w:val="380"/>
          <w:jc w:val="center"/>
        </w:trPr>
        <w:tc>
          <w:tcPr>
            <w:tcW w:w="9067" w:type="dxa"/>
            <w:gridSpan w:val="8"/>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Suteiktos kvalifikacinės kategorijos</w:t>
            </w:r>
          </w:p>
        </w:tc>
      </w:tr>
      <w:tr w:rsidR="002D7FD9" w:rsidTr="00792B86">
        <w:trPr>
          <w:jc w:val="center"/>
        </w:trPr>
        <w:tc>
          <w:tcPr>
            <w:tcW w:w="1696"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Mokytojas</w:t>
            </w:r>
          </w:p>
        </w:tc>
        <w:tc>
          <w:tcPr>
            <w:tcW w:w="70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7,43</w:t>
            </w:r>
          </w:p>
        </w:tc>
        <w:tc>
          <w:tcPr>
            <w:tcW w:w="1134" w:type="dxa"/>
            <w:tcMar>
              <w:top w:w="0" w:type="dxa"/>
              <w:left w:w="108" w:type="dxa"/>
              <w:bottom w:w="0" w:type="dxa"/>
              <w:right w:w="108" w:type="dxa"/>
            </w:tcMar>
            <w:vAlign w:val="center"/>
            <w:hideMark/>
          </w:tcPr>
          <w:p w:rsidR="002D7FD9" w:rsidRDefault="002D7FD9" w:rsidP="00792B86">
            <w:pPr>
              <w:ind w:left="-110" w:right="38"/>
              <w:jc w:val="center"/>
              <w:rPr>
                <w:szCs w:val="24"/>
              </w:rPr>
            </w:pPr>
            <w:r>
              <w:rPr>
                <w:bCs/>
                <w:szCs w:val="24"/>
              </w:rPr>
              <w:t>7,44</w:t>
            </w:r>
          </w:p>
        </w:tc>
        <w:tc>
          <w:tcPr>
            <w:tcW w:w="992"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7,45</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7,49</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7,51</w:t>
            </w:r>
          </w:p>
        </w:tc>
        <w:tc>
          <w:tcPr>
            <w:tcW w:w="113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7,54</w:t>
            </w:r>
          </w:p>
        </w:tc>
        <w:tc>
          <w:tcPr>
            <w:tcW w:w="112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7,59</w:t>
            </w:r>
          </w:p>
        </w:tc>
      </w:tr>
      <w:tr w:rsidR="002D7FD9" w:rsidTr="00792B86">
        <w:trPr>
          <w:jc w:val="center"/>
        </w:trPr>
        <w:tc>
          <w:tcPr>
            <w:tcW w:w="1696"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Vyresnysis mokytojas</w:t>
            </w:r>
          </w:p>
        </w:tc>
        <w:tc>
          <w:tcPr>
            <w:tcW w:w="709" w:type="dxa"/>
            <w:tcMar>
              <w:top w:w="0" w:type="dxa"/>
              <w:left w:w="108" w:type="dxa"/>
              <w:bottom w:w="0" w:type="dxa"/>
              <w:right w:w="108" w:type="dxa"/>
            </w:tcMar>
            <w:vAlign w:val="center"/>
            <w:hideMark/>
          </w:tcPr>
          <w:p w:rsidR="002D7FD9" w:rsidRDefault="002D7FD9" w:rsidP="00792B86">
            <w:pPr>
              <w:ind w:right="38"/>
              <w:jc w:val="center"/>
              <w:rPr>
                <w:szCs w:val="24"/>
              </w:rPr>
            </w:pP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7,6</w:t>
            </w:r>
          </w:p>
        </w:tc>
        <w:tc>
          <w:tcPr>
            <w:tcW w:w="992"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7,63</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7,67</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7,97</w:t>
            </w:r>
          </w:p>
        </w:tc>
        <w:tc>
          <w:tcPr>
            <w:tcW w:w="113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8,01</w:t>
            </w:r>
          </w:p>
        </w:tc>
        <w:tc>
          <w:tcPr>
            <w:tcW w:w="112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8,05</w:t>
            </w:r>
          </w:p>
        </w:tc>
      </w:tr>
      <w:tr w:rsidR="002D7FD9" w:rsidTr="00792B86">
        <w:trPr>
          <w:jc w:val="center"/>
        </w:trPr>
        <w:tc>
          <w:tcPr>
            <w:tcW w:w="1696" w:type="dxa"/>
            <w:tcMar>
              <w:top w:w="0" w:type="dxa"/>
              <w:left w:w="108" w:type="dxa"/>
              <w:bottom w:w="0" w:type="dxa"/>
              <w:right w:w="108" w:type="dxa"/>
            </w:tcMar>
            <w:vAlign w:val="center"/>
            <w:hideMark/>
          </w:tcPr>
          <w:p w:rsidR="002D7FD9" w:rsidRDefault="002D7FD9" w:rsidP="00792B86">
            <w:pPr>
              <w:ind w:right="38"/>
              <w:rPr>
                <w:szCs w:val="24"/>
              </w:rPr>
            </w:pPr>
            <w:r>
              <w:rPr>
                <w:bCs/>
                <w:szCs w:val="24"/>
              </w:rPr>
              <w:t>Mokytojas metodininkas</w:t>
            </w:r>
          </w:p>
        </w:tc>
        <w:tc>
          <w:tcPr>
            <w:tcW w:w="709" w:type="dxa"/>
            <w:tcMar>
              <w:top w:w="0" w:type="dxa"/>
              <w:left w:w="108" w:type="dxa"/>
              <w:bottom w:w="0" w:type="dxa"/>
              <w:right w:w="108" w:type="dxa"/>
            </w:tcMar>
            <w:vAlign w:val="center"/>
            <w:hideMark/>
          </w:tcPr>
          <w:p w:rsidR="002D7FD9" w:rsidRDefault="002D7FD9" w:rsidP="00792B86">
            <w:pPr>
              <w:ind w:right="38"/>
              <w:rPr>
                <w:szCs w:val="24"/>
              </w:rPr>
            </w:pPr>
          </w:p>
        </w:tc>
        <w:tc>
          <w:tcPr>
            <w:tcW w:w="1134" w:type="dxa"/>
            <w:tcMar>
              <w:top w:w="0" w:type="dxa"/>
              <w:left w:w="108" w:type="dxa"/>
              <w:bottom w:w="0" w:type="dxa"/>
              <w:right w:w="108" w:type="dxa"/>
            </w:tcMar>
            <w:vAlign w:val="center"/>
            <w:hideMark/>
          </w:tcPr>
          <w:p w:rsidR="002D7FD9" w:rsidRDefault="002D7FD9" w:rsidP="00792B86">
            <w:pPr>
              <w:ind w:right="38"/>
              <w:rPr>
                <w:szCs w:val="24"/>
              </w:rPr>
            </w:pPr>
          </w:p>
        </w:tc>
        <w:tc>
          <w:tcPr>
            <w:tcW w:w="992"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8,12</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8,27</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8,53</w:t>
            </w:r>
          </w:p>
        </w:tc>
        <w:tc>
          <w:tcPr>
            <w:tcW w:w="113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8,57</w:t>
            </w:r>
          </w:p>
        </w:tc>
        <w:tc>
          <w:tcPr>
            <w:tcW w:w="112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8,62</w:t>
            </w:r>
          </w:p>
        </w:tc>
      </w:tr>
      <w:tr w:rsidR="002D7FD9" w:rsidTr="00792B86">
        <w:trPr>
          <w:jc w:val="center"/>
        </w:trPr>
        <w:tc>
          <w:tcPr>
            <w:tcW w:w="1696" w:type="dxa"/>
            <w:tcMar>
              <w:top w:w="0" w:type="dxa"/>
              <w:left w:w="108" w:type="dxa"/>
              <w:bottom w:w="0" w:type="dxa"/>
              <w:right w:w="108" w:type="dxa"/>
            </w:tcMar>
            <w:vAlign w:val="center"/>
            <w:hideMark/>
          </w:tcPr>
          <w:p w:rsidR="002D7FD9" w:rsidRDefault="002D7FD9" w:rsidP="00792B86">
            <w:pPr>
              <w:ind w:right="38"/>
              <w:rPr>
                <w:szCs w:val="24"/>
              </w:rPr>
            </w:pPr>
            <w:r>
              <w:rPr>
                <w:bCs/>
                <w:szCs w:val="24"/>
              </w:rPr>
              <w:t>Mokytojas ekspertas</w:t>
            </w:r>
          </w:p>
        </w:tc>
        <w:tc>
          <w:tcPr>
            <w:tcW w:w="709" w:type="dxa"/>
            <w:tcMar>
              <w:top w:w="0" w:type="dxa"/>
              <w:left w:w="108" w:type="dxa"/>
              <w:bottom w:w="0" w:type="dxa"/>
              <w:right w:w="108" w:type="dxa"/>
            </w:tcMar>
            <w:vAlign w:val="center"/>
            <w:hideMark/>
          </w:tcPr>
          <w:p w:rsidR="002D7FD9" w:rsidRDefault="002D7FD9" w:rsidP="00792B86">
            <w:pPr>
              <w:ind w:right="38"/>
              <w:rPr>
                <w:szCs w:val="24"/>
              </w:rPr>
            </w:pPr>
          </w:p>
        </w:tc>
        <w:tc>
          <w:tcPr>
            <w:tcW w:w="1134" w:type="dxa"/>
            <w:tcMar>
              <w:top w:w="0" w:type="dxa"/>
              <w:left w:w="108" w:type="dxa"/>
              <w:bottom w:w="0" w:type="dxa"/>
              <w:right w:w="108" w:type="dxa"/>
            </w:tcMar>
            <w:vAlign w:val="center"/>
            <w:hideMark/>
          </w:tcPr>
          <w:p w:rsidR="002D7FD9" w:rsidRDefault="002D7FD9" w:rsidP="00792B86">
            <w:pPr>
              <w:ind w:right="38"/>
              <w:rPr>
                <w:szCs w:val="24"/>
              </w:rPr>
            </w:pPr>
          </w:p>
        </w:tc>
        <w:tc>
          <w:tcPr>
            <w:tcW w:w="992"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9,24</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9,39</w:t>
            </w:r>
          </w:p>
        </w:tc>
        <w:tc>
          <w:tcPr>
            <w:tcW w:w="1134"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9,63</w:t>
            </w:r>
          </w:p>
        </w:tc>
        <w:tc>
          <w:tcPr>
            <w:tcW w:w="113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9,67</w:t>
            </w:r>
          </w:p>
        </w:tc>
        <w:tc>
          <w:tcPr>
            <w:tcW w:w="1129" w:type="dxa"/>
            <w:tcMar>
              <w:top w:w="0" w:type="dxa"/>
              <w:left w:w="108" w:type="dxa"/>
              <w:bottom w:w="0" w:type="dxa"/>
              <w:right w:w="108" w:type="dxa"/>
            </w:tcMar>
            <w:vAlign w:val="center"/>
            <w:hideMark/>
          </w:tcPr>
          <w:p w:rsidR="002D7FD9" w:rsidRDefault="002D7FD9" w:rsidP="00792B86">
            <w:pPr>
              <w:ind w:right="38"/>
              <w:jc w:val="center"/>
              <w:rPr>
                <w:szCs w:val="24"/>
              </w:rPr>
            </w:pPr>
            <w:r>
              <w:rPr>
                <w:bCs/>
                <w:szCs w:val="24"/>
              </w:rPr>
              <w:t>9,71</w:t>
            </w:r>
          </w:p>
        </w:tc>
      </w:tr>
    </w:tbl>
    <w:p w:rsidR="002D7FD9" w:rsidRPr="00300B24" w:rsidRDefault="002D7FD9" w:rsidP="002D7FD9">
      <w:pPr>
        <w:jc w:val="both"/>
        <w:rPr>
          <w:b/>
        </w:rPr>
      </w:pPr>
    </w:p>
    <w:p w:rsidR="002D7FD9" w:rsidRPr="00300B24" w:rsidRDefault="002D7FD9" w:rsidP="002D7FD9">
      <w:pPr>
        <w:ind w:firstLine="851"/>
        <w:jc w:val="both"/>
        <w:rPr>
          <w:b/>
        </w:rPr>
      </w:pPr>
      <w:r w:rsidRPr="00300B24">
        <w:t>2. Pareiginės algos pastoviosios dalies koeficientai dėl veiklos sudėtingumo mokytojams:</w:t>
      </w:r>
    </w:p>
    <w:p w:rsidR="002D7FD9" w:rsidRPr="002D7FD9" w:rsidRDefault="002D7FD9" w:rsidP="002D7FD9">
      <w:pPr>
        <w:ind w:firstLine="851"/>
        <w:jc w:val="both"/>
        <w:rPr>
          <w:b/>
        </w:rPr>
      </w:pPr>
      <w:r w:rsidRPr="002D7FD9">
        <w:t>2.1. didinami:</w:t>
      </w:r>
    </w:p>
    <w:p w:rsidR="002D7FD9" w:rsidRPr="002D7FD9" w:rsidRDefault="002D7FD9" w:rsidP="002D7FD9">
      <w:pPr>
        <w:ind w:firstLine="851"/>
        <w:jc w:val="both"/>
      </w:pPr>
      <w:r w:rsidRPr="002D7FD9">
        <w:t>2.1.1. už mokinių, turinčių specialiųjų ugdymosi poreikių, ugdymą</w:t>
      </w:r>
      <w:r w:rsidRPr="002D7FD9">
        <w:t>:</w:t>
      </w:r>
    </w:p>
    <w:p w:rsidR="002D7FD9" w:rsidRPr="002D7FD9" w:rsidRDefault="002D7FD9" w:rsidP="002D7FD9">
      <w:pPr>
        <w:ind w:firstLine="851"/>
        <w:jc w:val="both"/>
        <w:rPr>
          <w:rFonts w:eastAsia="Times New Roman"/>
          <w:szCs w:val="24"/>
        </w:rPr>
      </w:pPr>
      <w:r w:rsidRPr="002D7FD9">
        <w:rPr>
          <w:rFonts w:eastAsia="Times New Roman"/>
          <w:szCs w:val="24"/>
        </w:rPr>
        <w:t xml:space="preserve">2.1.1.1. </w:t>
      </w:r>
      <w:r w:rsidRPr="002D7FD9">
        <w:rPr>
          <w:rFonts w:eastAsia="Times New Roman"/>
          <w:szCs w:val="24"/>
        </w:rPr>
        <w:t xml:space="preserve">Dalyko mokytojo, kurio klasėje </w:t>
      </w:r>
      <w:r w:rsidRPr="002D7FD9">
        <w:rPr>
          <w:rFonts w:eastAsia="Times New Roman"/>
          <w:b/>
          <w:szCs w:val="24"/>
        </w:rPr>
        <w:t>pagal Pritaikytas bendrąsias programas ar Individualizuotas bendrąsias programas</w:t>
      </w:r>
      <w:r w:rsidRPr="002D7FD9">
        <w:rPr>
          <w:rFonts w:eastAsia="Times New Roman"/>
          <w:szCs w:val="24"/>
        </w:rPr>
        <w:t xml:space="preserve"> ugdomas vienas ir daugiau mokinių, dėl įgimtų ar įgytų sutrikimų turinčių vidutinių, didelių ar labai didelių specialiųjų ugdymosi poreikių,  pareiginės algos pastoviosios dalies koeficiento didinimas 1–15 proc. priklauso nuo kontaktinių valandų skaičiaus per savaitę:</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1 iki 5 kontaktinių valandų skaičiaus per savaitę – 2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6 iki 10 kontaktinių valandų skaičiaus per savaitę – 3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lastRenderedPageBreak/>
        <w:t xml:space="preserve">nuo 11 iki 15 kontaktinių valandų skaičiaus per savaitę  – 4 proc.; </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16 iki 20 ir daugiau kontaktinių valandų skaičiaus per savaitę – 5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21 iki 25 ir daugiau kontaktinių valandų skaičiaus per savaitę – 6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26 iki 30 ir daugiau kontaktinių valandų skaičiaus per savaitę – 7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31 iki 35 ir daugiau kontaktinių valandų skaičiaus per savaitę – 8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36 iki 40 ir daugiau kontaktinių valandų skaičiaus per savaitę – 9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41 iki 45 ir daugiau kontaktinių valandų skaičiaus per savaitę – 10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46 iki 50 ir daugiau kontaktinių valandų skaičiaus per savaitę – 11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51 iki 55 ir daugiau kontaktinių valandų skaičiaus per savaitę – 12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56 iki 60 ir daugiau kontaktinių valandų skaičiaus per savaitę – 13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61 iki 65 ir daugiau kontaktinių valandų skaičiaus per savaitę – 14 proc.</w:t>
      </w:r>
    </w:p>
    <w:p w:rsidR="002D7FD9" w:rsidRPr="002D7FD9" w:rsidRDefault="002D7FD9" w:rsidP="002D7FD9">
      <w:pPr>
        <w:pStyle w:val="Sraopastraipa"/>
        <w:numPr>
          <w:ilvl w:val="0"/>
          <w:numId w:val="2"/>
        </w:numPr>
        <w:spacing w:after="0" w:line="276" w:lineRule="auto"/>
        <w:ind w:hanging="1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nuo 66 ir daugiau kontaktinių valandų skaičiaus per savaitę – 15 proc.</w:t>
      </w:r>
    </w:p>
    <w:p w:rsidR="002D7FD9" w:rsidRPr="002D7FD9" w:rsidRDefault="002D7FD9" w:rsidP="002D7FD9">
      <w:pPr>
        <w:jc w:val="both"/>
        <w:rPr>
          <w:rFonts w:eastAsia="Times New Roman"/>
          <w:szCs w:val="24"/>
        </w:rPr>
      </w:pPr>
      <w:r w:rsidRPr="002D7FD9">
        <w:rPr>
          <w:rFonts w:eastAsia="Times New Roman"/>
          <w:szCs w:val="24"/>
        </w:rPr>
        <w:t>Mokinys, turintis vidutinių (toliau – V) specialiųjų ugdymosi poreikių: 1 pamoka – 0,5 val.;</w:t>
      </w:r>
    </w:p>
    <w:p w:rsidR="002D7FD9" w:rsidRPr="002D7FD9" w:rsidRDefault="002D7FD9" w:rsidP="002D7FD9">
      <w:pPr>
        <w:jc w:val="both"/>
        <w:rPr>
          <w:rFonts w:eastAsia="Times New Roman"/>
          <w:szCs w:val="24"/>
        </w:rPr>
      </w:pPr>
      <w:r w:rsidRPr="002D7FD9">
        <w:rPr>
          <w:rFonts w:eastAsia="Times New Roman"/>
          <w:szCs w:val="24"/>
        </w:rPr>
        <w:t>Mokinys, turintis didelių (toliau – D), labai didelių (toliau – L. D.) specialiųjų ugdymosi poreikių: 1 pamoka – 1 val.</w:t>
      </w:r>
    </w:p>
    <w:p w:rsidR="002D7FD9" w:rsidRPr="002D7FD9" w:rsidRDefault="002D7FD9" w:rsidP="002D7FD9">
      <w:pPr>
        <w:pStyle w:val="Sraopastraipa"/>
        <w:spacing w:after="0" w:line="240" w:lineRule="auto"/>
        <w:ind w:left="0" w:firstLine="851"/>
        <w:jc w:val="both"/>
        <w:rPr>
          <w:rFonts w:ascii="Times New Roman" w:eastAsia="Times New Roman" w:hAnsi="Times New Roman" w:cs="Times New Roman"/>
          <w:sz w:val="24"/>
          <w:szCs w:val="24"/>
        </w:rPr>
      </w:pPr>
      <w:r w:rsidRPr="002D7FD9">
        <w:rPr>
          <w:rFonts w:ascii="Times New Roman" w:eastAsia="Times New Roman" w:hAnsi="Times New Roman" w:cs="Times New Roman"/>
          <w:sz w:val="24"/>
          <w:szCs w:val="24"/>
        </w:rPr>
        <w:t>2.</w:t>
      </w:r>
      <w:r w:rsidRPr="002D7FD9">
        <w:rPr>
          <w:rFonts w:ascii="Times New Roman" w:eastAsia="Times New Roman" w:hAnsi="Times New Roman" w:cs="Times New Roman"/>
          <w:sz w:val="24"/>
          <w:szCs w:val="24"/>
        </w:rPr>
        <w:t xml:space="preserve">1.1.2. </w:t>
      </w:r>
      <w:r w:rsidRPr="002D7FD9">
        <w:rPr>
          <w:rFonts w:ascii="Times New Roman" w:eastAsia="Times New Roman" w:hAnsi="Times New Roman" w:cs="Times New Roman"/>
          <w:sz w:val="24"/>
          <w:szCs w:val="24"/>
        </w:rPr>
        <w:t xml:space="preserve">Dalyko mokytojui, kurio klasėje </w:t>
      </w:r>
      <w:r w:rsidRPr="002D7FD9">
        <w:rPr>
          <w:rFonts w:ascii="Times New Roman" w:eastAsia="Times New Roman" w:hAnsi="Times New Roman" w:cs="Times New Roman"/>
          <w:b/>
          <w:sz w:val="24"/>
          <w:szCs w:val="24"/>
        </w:rPr>
        <w:t>pagal Bendrąsias programas</w:t>
      </w:r>
      <w:r w:rsidRPr="002D7FD9">
        <w:rPr>
          <w:rFonts w:ascii="Times New Roman" w:eastAsia="Times New Roman" w:hAnsi="Times New Roman" w:cs="Times New Roman"/>
          <w:sz w:val="24"/>
          <w:szCs w:val="24"/>
        </w:rPr>
        <w:t xml:space="preserve"> ugdomas vienas ir daugiau mokinių, dėl įgimtų ar įgytų sutrikimų turinčių vidutinių ar didelių specialiųjų ugdymosi poreikių,  pareiginės algos pastoviosios dalies koeficientas didinimas 1 proc.</w:t>
      </w:r>
    </w:p>
    <w:p w:rsidR="002D7FD9" w:rsidRPr="00D133BB" w:rsidRDefault="002D7FD9" w:rsidP="002D7FD9">
      <w:pPr>
        <w:ind w:firstLine="851"/>
        <w:jc w:val="both"/>
        <w:rPr>
          <w:b/>
        </w:rPr>
      </w:pPr>
      <w:r w:rsidRPr="00D133BB">
        <w:t>2.1.2. mokantiems mokinį, kuriam dėl ligos ar patologinės būklės skirtas mokymas namuose – 5</w:t>
      </w:r>
      <w:r w:rsidRPr="00D133BB">
        <w:rPr>
          <w:lang w:val="en-US"/>
        </w:rPr>
        <w:t>%</w:t>
      </w:r>
      <w:r w:rsidRPr="00D133BB">
        <w:t>;</w:t>
      </w:r>
    </w:p>
    <w:p w:rsidR="002D7FD9" w:rsidRPr="00D133BB" w:rsidRDefault="002D7FD9" w:rsidP="002D7FD9">
      <w:pPr>
        <w:ind w:firstLine="851"/>
        <w:jc w:val="both"/>
        <w:rPr>
          <w:b/>
        </w:rPr>
      </w:pPr>
      <w:r w:rsidRPr="00D133BB">
        <w:t>2.1.3. mokantiems vieną ir daugiau užsieniečių ar Lietuvos Respublikos piliečių, atvykusių gyventi į Lietuvos Respubliką, nemokančių valstybinės kalbos, dvejus metus nuo mokinio mokymosi pradžios Lietuvos Respublikoje pagal bendrojo ugdymo programas – 5 %;</w:t>
      </w:r>
    </w:p>
    <w:p w:rsidR="002D7FD9" w:rsidRPr="00D133BB" w:rsidRDefault="002D7FD9" w:rsidP="002D7FD9">
      <w:pPr>
        <w:ind w:firstLine="851"/>
        <w:jc w:val="both"/>
        <w:rPr>
          <w:b/>
        </w:rPr>
      </w:pPr>
      <w:r w:rsidRPr="00D133BB">
        <w:t>2.2. pagal turimas lėšas gali būti didinami iki 10 % mokytojams, dirbantiems su jungtinėmis klasėmis.</w:t>
      </w:r>
    </w:p>
    <w:p w:rsidR="002D7FD9" w:rsidRPr="00D133BB" w:rsidRDefault="002D7FD9" w:rsidP="002D7FD9">
      <w:pPr>
        <w:pStyle w:val="Betarp"/>
        <w:ind w:firstLine="851"/>
        <w:rPr>
          <w:b/>
        </w:rPr>
      </w:pPr>
      <w:r w:rsidRPr="00D133BB">
        <w:t xml:space="preserve">3. Jeigu mokytojo veikla atitinka du ir daugiau šio priedo 2 punkte nustatytų kriterijų, jo pareiginės algos pastoviosios dalies koeficientas didinamas ne daugiau kaip 25 %. </w:t>
      </w:r>
    </w:p>
    <w:p w:rsidR="002D7FD9" w:rsidRPr="00242F7A" w:rsidRDefault="002D7FD9" w:rsidP="002D7FD9">
      <w:pPr>
        <w:ind w:firstLine="851"/>
        <w:jc w:val="both"/>
        <w:rPr>
          <w:b/>
          <w:bCs/>
          <w:lang w:eastAsia="lt-LT"/>
        </w:rPr>
      </w:pPr>
      <w:r w:rsidRPr="00242F7A">
        <w:t>4. Mokytojų, dirbančių pagal bendrojo ugdymo programas (išskyrus ikimokyklinio ir priešmokyklinio ugdymo programas), darbo laikas per savaitę yra 36 valandos (kontaktinės ir nekontaktinės)</w:t>
      </w:r>
      <w:r>
        <w:t xml:space="preserve"> </w:t>
      </w:r>
      <w:r w:rsidRPr="00242F7A">
        <w:t>(1512 valandų per metus 1 etatui).</w:t>
      </w:r>
    </w:p>
    <w:p w:rsidR="002D7FD9" w:rsidRPr="00242F7A" w:rsidRDefault="002D7FD9" w:rsidP="002D7FD9">
      <w:pPr>
        <w:ind w:firstLine="851"/>
        <w:jc w:val="both"/>
        <w:rPr>
          <w:b/>
          <w:lang w:eastAsia="lt-LT"/>
        </w:rPr>
      </w:pPr>
      <w:r w:rsidRPr="00242F7A">
        <w:rPr>
          <w:lang w:eastAsia="lt-LT"/>
        </w:rPr>
        <w:t xml:space="preserve">5. Kontaktinės valandos skiriamos bendrojo ugdymo srities (dalyko)  programoms įgyvendinti pagal ugdymo (mokymo) planuose numatytas valandas. </w:t>
      </w:r>
    </w:p>
    <w:p w:rsidR="002D7FD9" w:rsidRPr="00242F7A" w:rsidRDefault="002D7FD9" w:rsidP="002D7FD9">
      <w:pPr>
        <w:ind w:right="-141" w:firstLine="851"/>
        <w:jc w:val="both"/>
        <w:rPr>
          <w:b/>
        </w:rPr>
      </w:pPr>
      <w:r w:rsidRPr="00242F7A">
        <w:t>6. Nekontaktinės valandos yra skirstomos į valandas, skirtas funkcijoms, susijusioms su kontaktinėmis valandomis, vykdyti, ir valandas, skirtas funkcijoms, susijusioms su veikla mokyklos bendruomenei, vykdyti:</w:t>
      </w:r>
    </w:p>
    <w:p w:rsidR="002D7FD9" w:rsidRPr="00242F7A" w:rsidRDefault="002D7FD9" w:rsidP="002D7FD9">
      <w:pPr>
        <w:ind w:firstLine="851"/>
        <w:jc w:val="both"/>
        <w:rPr>
          <w:b/>
          <w:szCs w:val="24"/>
          <w:lang w:eastAsia="lt-LT"/>
        </w:rPr>
      </w:pPr>
      <w:r w:rsidRPr="00242F7A">
        <w:rPr>
          <w:szCs w:val="24"/>
          <w:lang w:eastAsia="lt-LT"/>
        </w:rPr>
        <w:t>6.1. Valandų, skiriamų ugdomajai veiklai planuoti, pasiruošti pamokoms, mokinių mokymosi pasiekimams vertinti, skaičius mokytojui per mokslo metus nustatomas</w:t>
      </w:r>
      <w:r w:rsidRPr="00242F7A">
        <w:rPr>
          <w:szCs w:val="24"/>
        </w:rPr>
        <w:t xml:space="preserve"> pagal </w:t>
      </w:r>
      <w:r w:rsidRPr="00242F7A">
        <w:t>Lietuvos Respublikos švietimo, mokslo ir sporto ministro 2019 03 01 įsakymu Nr.</w:t>
      </w:r>
      <w:r>
        <w:t xml:space="preserve"> </w:t>
      </w:r>
      <w:r w:rsidRPr="00242F7A">
        <w:t xml:space="preserve">V-186 patvirtintą „Mokytojų, dirbančių pagal bendrojo ugdymo, profesinio mokymo ir neformaliojo švietimo programas (išskyrus ikimokyklinio ir priešmokyklinio ugdymo programas), darbo krūvio sandaros nustatymo tvarkos aprašą“. Valandos skiriamos pagal </w:t>
      </w:r>
      <w:r w:rsidRPr="00242F7A">
        <w:rPr>
          <w:szCs w:val="24"/>
          <w:lang w:eastAsia="lt-LT"/>
        </w:rPr>
        <w:t>Aprašo 1 priede</w:t>
      </w:r>
      <w:r w:rsidRPr="00242F7A">
        <w:rPr>
          <w:szCs w:val="24"/>
        </w:rPr>
        <w:t xml:space="preserve"> nurodytą valandų skaičių (procentais nuo kontaktinių valandų), </w:t>
      </w:r>
      <w:r w:rsidRPr="00242F7A">
        <w:rPr>
          <w:szCs w:val="24"/>
          <w:lang w:eastAsia="lt-LT"/>
        </w:rPr>
        <w:t>atsižvelgiant į įgyvendinamą programą, ugdymo ar mokymo sritį, dalyką ir į mokinių skaičių klasėje (grupėje).</w:t>
      </w:r>
    </w:p>
    <w:p w:rsidR="002D7FD9" w:rsidRPr="00242F7A" w:rsidRDefault="002D7FD9" w:rsidP="002D7FD9">
      <w:pPr>
        <w:spacing w:line="300" w:lineRule="atLeast"/>
        <w:ind w:firstLine="851"/>
        <w:jc w:val="both"/>
        <w:rPr>
          <w:b/>
          <w:szCs w:val="24"/>
          <w:lang w:eastAsia="lt-LT"/>
        </w:rPr>
      </w:pPr>
      <w:r w:rsidRPr="00242F7A">
        <w:rPr>
          <w:szCs w:val="24"/>
          <w:lang w:eastAsia="lt-LT"/>
        </w:rPr>
        <w:t>6.2. Valandų, skiriamų vadovauti klasei (grupei), skaičius mokytojo pareigybei per mokslo metus nustatomas</w:t>
      </w:r>
      <w:r w:rsidRPr="00242F7A">
        <w:rPr>
          <w:szCs w:val="24"/>
        </w:rPr>
        <w:t xml:space="preserve"> pagal </w:t>
      </w:r>
      <w:r w:rsidRPr="00242F7A">
        <w:rPr>
          <w:szCs w:val="24"/>
          <w:lang w:eastAsia="lt-LT"/>
        </w:rPr>
        <w:t>Aprašo 2 priedą</w:t>
      </w:r>
      <w:r w:rsidRPr="00242F7A">
        <w:rPr>
          <w:szCs w:val="24"/>
        </w:rPr>
        <w:t xml:space="preserve">, </w:t>
      </w:r>
      <w:r w:rsidRPr="00242F7A">
        <w:rPr>
          <w:szCs w:val="24"/>
          <w:lang w:eastAsia="lt-LT"/>
        </w:rPr>
        <w:t>atsižvelgiant į mokinių skaičių klasėje (grupėje).</w:t>
      </w:r>
    </w:p>
    <w:p w:rsidR="002D7FD9" w:rsidRPr="00242F7A" w:rsidRDefault="002D7FD9" w:rsidP="002D7FD9">
      <w:pPr>
        <w:spacing w:line="300" w:lineRule="atLeast"/>
        <w:ind w:firstLine="851"/>
        <w:jc w:val="both"/>
        <w:rPr>
          <w:b/>
          <w:szCs w:val="24"/>
          <w:lang w:eastAsia="lt-LT"/>
        </w:rPr>
      </w:pPr>
      <w:r w:rsidRPr="00242F7A">
        <w:rPr>
          <w:szCs w:val="24"/>
          <w:lang w:eastAsia="lt-LT"/>
        </w:rPr>
        <w:t>6.3. Valandų, susijusių su profesiniu tobulėjimu ir veikla mokyklos bendruomenei, skaičius mokytojo pareigybei per mokslo metus nustatomas, atsižvelgiant į:</w:t>
      </w:r>
    </w:p>
    <w:p w:rsidR="002D7FD9" w:rsidRPr="00242F7A" w:rsidRDefault="002D7FD9" w:rsidP="002D7FD9">
      <w:pPr>
        <w:spacing w:line="300" w:lineRule="atLeast"/>
        <w:ind w:firstLine="851"/>
        <w:jc w:val="both"/>
        <w:rPr>
          <w:b/>
          <w:szCs w:val="24"/>
          <w:lang w:eastAsia="lt-LT"/>
        </w:rPr>
      </w:pPr>
      <w:r w:rsidRPr="00242F7A">
        <w:rPr>
          <w:szCs w:val="24"/>
          <w:lang w:eastAsia="lt-LT"/>
        </w:rPr>
        <w:t xml:space="preserve">6.3.1. minimalų valandų skaičių, nurodytą </w:t>
      </w:r>
      <w:r w:rsidRPr="00242F7A">
        <w:rPr>
          <w:szCs w:val="24"/>
        </w:rPr>
        <w:t xml:space="preserve">Valstybės ir savivaldybių įstaigų darbuotojų darbo apmokėjimo įstatymo 5 </w:t>
      </w:r>
      <w:r w:rsidRPr="00242F7A">
        <w:rPr>
          <w:szCs w:val="24"/>
          <w:lang w:eastAsia="lt-LT"/>
        </w:rPr>
        <w:t>priedo 7 punkte, skiriamą kiekvienam mokytojui privalomoms veikloms, nurodytoms švietimo, mokslo ir sporto ministro tvirtinamuose Veiklų, susijusių su profesiniu tobulėjimu, apraše ir Veiklų mokyklos bendruomenei apraše;</w:t>
      </w:r>
    </w:p>
    <w:p w:rsidR="002D7FD9" w:rsidRPr="00242F7A" w:rsidRDefault="002D7FD9" w:rsidP="002D7FD9">
      <w:pPr>
        <w:spacing w:line="300" w:lineRule="atLeast"/>
        <w:ind w:firstLine="851"/>
        <w:jc w:val="both"/>
        <w:rPr>
          <w:b/>
          <w:szCs w:val="24"/>
          <w:lang w:eastAsia="lt-LT"/>
        </w:rPr>
      </w:pPr>
      <w:r w:rsidRPr="00242F7A">
        <w:rPr>
          <w:szCs w:val="24"/>
          <w:lang w:eastAsia="lt-LT"/>
        </w:rPr>
        <w:lastRenderedPageBreak/>
        <w:t>6.3.2. valandų, viršijančių Aprašo 7.1 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rsidR="002D7FD9" w:rsidRPr="00242F7A" w:rsidRDefault="002D7FD9" w:rsidP="002D7FD9">
      <w:pPr>
        <w:spacing w:line="300" w:lineRule="atLeast"/>
        <w:ind w:firstLine="851"/>
        <w:jc w:val="both"/>
        <w:rPr>
          <w:b/>
          <w:szCs w:val="24"/>
          <w:lang w:eastAsia="lt-LT"/>
        </w:rPr>
      </w:pPr>
      <w:r w:rsidRPr="00242F7A">
        <w:rPr>
          <w:szCs w:val="24"/>
          <w:lang w:eastAsia="lt-LT"/>
        </w:rPr>
        <w:t xml:space="preserve">6.3.3. neviršijant maksimalaus valandų, susijusių su profesiniu tobulėjimu ir veikla mokyklos bendruomenei, skaičiaus, nurodyto </w:t>
      </w:r>
      <w:r w:rsidRPr="00242F7A">
        <w:rPr>
          <w:szCs w:val="24"/>
        </w:rPr>
        <w:t xml:space="preserve">Valstybės ir savivaldybių įstaigų darbuotojų darbo apmokėjimo įstatymo 5 </w:t>
      </w:r>
      <w:r w:rsidRPr="00242F7A">
        <w:rPr>
          <w:szCs w:val="24"/>
          <w:lang w:eastAsia="lt-LT"/>
        </w:rPr>
        <w:t>priedo 7 punkte;</w:t>
      </w:r>
    </w:p>
    <w:p w:rsidR="002D7FD9" w:rsidRPr="00242F7A" w:rsidRDefault="002D7FD9" w:rsidP="002D7FD9">
      <w:pPr>
        <w:spacing w:line="300" w:lineRule="atLeast"/>
        <w:ind w:firstLine="851"/>
        <w:jc w:val="both"/>
        <w:rPr>
          <w:b/>
          <w:szCs w:val="24"/>
          <w:lang w:eastAsia="lt-LT"/>
        </w:rPr>
      </w:pPr>
      <w:r w:rsidRPr="00242F7A">
        <w:rPr>
          <w:szCs w:val="24"/>
          <w:lang w:eastAsia="lt-LT"/>
        </w:rPr>
        <w:t xml:space="preserve">6.3.4. neviršijant </w:t>
      </w:r>
      <w:r w:rsidRPr="00242F7A">
        <w:rPr>
          <w:szCs w:val="24"/>
        </w:rPr>
        <w:t xml:space="preserve">Valstybės ir savivaldybių įstaigų darbuotojų darbo apmokėjimo įstatymo 5 </w:t>
      </w:r>
      <w:r w:rsidRPr="00242F7A">
        <w:rPr>
          <w:szCs w:val="24"/>
          <w:lang w:eastAsia="lt-LT"/>
        </w:rPr>
        <w:t>priedo 7 punkte mokytojo pareigybei per mokslo metus nustatyto darbo valandų skaičiaus iš viso, atsižvelgiant į mokytojui skirtų kontaktinių valandų, valandų ugdomajai veiklai planuoti, pasiruošti pamokomas, mokinių mokymosi pasiekimams vertinti, vadovauti klasei (grupei) ir Aprašo 7.1 papunktyje nurodytų valandų skaičių.</w:t>
      </w:r>
    </w:p>
    <w:p w:rsidR="002D7FD9" w:rsidRPr="00242F7A" w:rsidRDefault="002D7FD9" w:rsidP="002D7FD9">
      <w:pPr>
        <w:ind w:right="-141" w:firstLine="851"/>
        <w:jc w:val="both"/>
        <w:rPr>
          <w:b/>
        </w:rPr>
      </w:pPr>
      <w:r w:rsidRPr="00242F7A">
        <w:t>7. Privalomos valandos skiriamos šioms veikloms mokyklos bendruomenei:</w:t>
      </w:r>
    </w:p>
    <w:p w:rsidR="002D7FD9" w:rsidRPr="00242F7A" w:rsidRDefault="002D7FD9" w:rsidP="002D7FD9">
      <w:pPr>
        <w:ind w:right="-141" w:firstLine="851"/>
        <w:jc w:val="both"/>
        <w:rPr>
          <w:b/>
        </w:rPr>
      </w:pPr>
      <w:r w:rsidRPr="00242F7A">
        <w:t>7.1. tėvų informavimui, konsultavimui ir bendradarbiavimui dėl mokinių ugdymo ir mokymosi pažangos bei pasiekimų;</w:t>
      </w:r>
    </w:p>
    <w:p w:rsidR="002D7FD9" w:rsidRPr="00242F7A" w:rsidRDefault="002D7FD9" w:rsidP="002D7FD9">
      <w:pPr>
        <w:ind w:right="-141" w:firstLine="851"/>
        <w:jc w:val="both"/>
        <w:rPr>
          <w:b/>
        </w:rPr>
      </w:pPr>
      <w:r w:rsidRPr="00242F7A">
        <w:t>7.2. bendradarbiavimui su mokyklos darbuotojais mokinių ugdymo klausimais;</w:t>
      </w:r>
    </w:p>
    <w:p w:rsidR="002D7FD9" w:rsidRPr="00242F7A" w:rsidRDefault="002D7FD9" w:rsidP="002D7FD9">
      <w:pPr>
        <w:ind w:right="-141" w:firstLine="851"/>
        <w:jc w:val="both"/>
        <w:rPr>
          <w:b/>
        </w:rPr>
      </w:pPr>
      <w:r w:rsidRPr="00242F7A">
        <w:t>7.3. dalyvavimui mokyklos administracijos inicijuotoje veikloje, skirtoje mokyklos veiklai planuoti ir organizuoti.</w:t>
      </w:r>
    </w:p>
    <w:p w:rsidR="002D7FD9" w:rsidRPr="00242F7A" w:rsidRDefault="002D7FD9" w:rsidP="002D7FD9">
      <w:pPr>
        <w:ind w:right="-141" w:firstLine="851"/>
        <w:jc w:val="both"/>
        <w:rPr>
          <w:b/>
        </w:rPr>
      </w:pPr>
      <w:r w:rsidRPr="00242F7A">
        <w:t>8. Privalomos valandos veikloms mokyklos bendruomenei apskaičiuojamos pagal turimą etato dalį (1 etatui skiriama ne mažiau 102 val.)</w:t>
      </w:r>
    </w:p>
    <w:p w:rsidR="002D7FD9" w:rsidRPr="00242F7A" w:rsidRDefault="002D7FD9" w:rsidP="002D7FD9">
      <w:pPr>
        <w:ind w:right="-141" w:firstLine="851"/>
        <w:jc w:val="both"/>
        <w:rPr>
          <w:b/>
        </w:rPr>
      </w:pPr>
      <w:r w:rsidRPr="00242F7A">
        <w:t>9. Valandos veikloms, susijusioms su profesiniu tobulėjimu, skiriamos pagal turimas mokyklos lėšas</w:t>
      </w:r>
      <w:r>
        <w:t>.</w:t>
      </w:r>
    </w:p>
    <w:p w:rsidR="002D7FD9" w:rsidRPr="00242F7A" w:rsidRDefault="002D7FD9" w:rsidP="002D7FD9">
      <w:pPr>
        <w:ind w:right="-141" w:firstLine="851"/>
        <w:jc w:val="both"/>
        <w:rPr>
          <w:b/>
        </w:rPr>
      </w:pPr>
      <w:r w:rsidRPr="00242F7A">
        <w:t>10. Neprivalomos skirti valandos, skirtos veiklai mokyklos bendruomenei, skiriamos sulygstant su kiekvienu mokytoju individualiai:</w:t>
      </w:r>
    </w:p>
    <w:p w:rsidR="00C43903" w:rsidRDefault="002D7FD9" w:rsidP="002D7FD9">
      <w:pPr>
        <w:ind w:right="-141" w:firstLine="851"/>
        <w:jc w:val="both"/>
      </w:pPr>
      <w:r w:rsidRPr="00242F7A">
        <w:t xml:space="preserve">10.1. </w:t>
      </w:r>
      <w:r w:rsidR="00C43903">
        <w:t>vadovavimas darbo grupėms, jų veiklos administravimas (10–30 val.);</w:t>
      </w:r>
    </w:p>
    <w:p w:rsidR="00C43903" w:rsidRDefault="002D7FD9" w:rsidP="002D7FD9">
      <w:pPr>
        <w:ind w:right="-141" w:firstLine="851"/>
        <w:jc w:val="both"/>
      </w:pPr>
      <w:r w:rsidRPr="00242F7A">
        <w:t xml:space="preserve">10.2. </w:t>
      </w:r>
      <w:r w:rsidR="00C43903">
        <w:t xml:space="preserve">mokyklos savivaldos administravimas (10 val.); </w:t>
      </w:r>
    </w:p>
    <w:p w:rsidR="002D7FD9" w:rsidRPr="00242F7A" w:rsidRDefault="002D7FD9" w:rsidP="002D7FD9">
      <w:pPr>
        <w:ind w:right="-141" w:firstLine="851"/>
        <w:jc w:val="both"/>
        <w:rPr>
          <w:b/>
        </w:rPr>
      </w:pPr>
      <w:r w:rsidRPr="00242F7A">
        <w:t xml:space="preserve">10.3. </w:t>
      </w:r>
      <w:r w:rsidR="00C43903">
        <w:t>projektų organizavimas (6 val.)</w:t>
      </w:r>
      <w:r w:rsidRPr="00242F7A">
        <w:t>;</w:t>
      </w:r>
    </w:p>
    <w:p w:rsidR="002D7FD9" w:rsidRPr="00242F7A" w:rsidRDefault="002D7FD9" w:rsidP="002D7FD9">
      <w:pPr>
        <w:ind w:right="-141" w:firstLine="851"/>
        <w:jc w:val="both"/>
        <w:rPr>
          <w:b/>
        </w:rPr>
      </w:pPr>
      <w:r w:rsidRPr="00242F7A">
        <w:t xml:space="preserve">10.4. </w:t>
      </w:r>
      <w:r w:rsidR="00C43903">
        <w:t>informacinių technologijų diegimas ir taikymas (5–20 val.);</w:t>
      </w:r>
    </w:p>
    <w:p w:rsidR="002D7FD9" w:rsidRPr="00242F7A" w:rsidRDefault="002D7FD9" w:rsidP="002D7FD9">
      <w:pPr>
        <w:ind w:right="-141" w:firstLine="851"/>
        <w:jc w:val="both"/>
        <w:rPr>
          <w:b/>
        </w:rPr>
      </w:pPr>
      <w:r w:rsidRPr="00242F7A">
        <w:t xml:space="preserve">10.5. </w:t>
      </w:r>
      <w:r w:rsidR="00C43903">
        <w:t>edukacinių erdvių kūrimas (5–20 val.).</w:t>
      </w:r>
    </w:p>
    <w:p w:rsidR="002D7FD9" w:rsidRPr="00242F7A" w:rsidRDefault="002D7FD9" w:rsidP="002D7FD9">
      <w:pPr>
        <w:ind w:right="-141" w:firstLine="851"/>
        <w:jc w:val="both"/>
        <w:rPr>
          <w:rStyle w:val="Numatytasispastraiposriftas1"/>
          <w:b/>
          <w:szCs w:val="24"/>
          <w:lang w:eastAsia="lt-LT"/>
        </w:rPr>
      </w:pPr>
      <w:r w:rsidRPr="00242F7A">
        <w:rPr>
          <w:szCs w:val="24"/>
          <w:lang w:eastAsia="lt-LT"/>
        </w:rPr>
        <w:t>11. K</w:t>
      </w:r>
      <w:r w:rsidRPr="00242F7A">
        <w:rPr>
          <w:rStyle w:val="Numatytasispastraiposriftas1"/>
          <w:szCs w:val="24"/>
          <w:lang w:eastAsia="lt-LT"/>
        </w:rPr>
        <w:t>itas mokyklos bendruomenei atliekamas veiklas ir konkretų valandų skaičių, atsižvelgdamas į mokyklos finansines galimybes, mokyklos direktorius suderina su mokytoju ir, atsižvelgdamas į susitarimą, tvirtina įsakymu.</w:t>
      </w:r>
    </w:p>
    <w:p w:rsidR="002D7FD9" w:rsidRPr="00242F7A" w:rsidRDefault="002D7FD9" w:rsidP="002D7FD9">
      <w:pPr>
        <w:ind w:right="-141" w:firstLine="851"/>
        <w:jc w:val="both"/>
        <w:rPr>
          <w:rStyle w:val="Numatytasispastraiposriftas1"/>
          <w:b/>
          <w:szCs w:val="24"/>
          <w:lang w:eastAsia="lt-LT"/>
        </w:rPr>
      </w:pPr>
      <w:r w:rsidRPr="00242F7A">
        <w:rPr>
          <w:rStyle w:val="Numatytasispastraiposriftas1"/>
          <w:szCs w:val="24"/>
          <w:lang w:eastAsia="lt-LT"/>
        </w:rPr>
        <w:t>12. Valandos funkcijoms, susijusioms su veikla mokyklos bendruomenei vykdyti, gali skirtis atsižvelgiant į mokinių skaičių, komplektų skaičių ir turimas lėšas.</w:t>
      </w:r>
    </w:p>
    <w:p w:rsidR="002D7FD9" w:rsidRPr="00242F7A" w:rsidRDefault="002D7FD9" w:rsidP="002D7FD9">
      <w:pPr>
        <w:ind w:firstLine="851"/>
        <w:jc w:val="both"/>
        <w:rPr>
          <w:b/>
        </w:rPr>
      </w:pPr>
      <w:r w:rsidRPr="00242F7A">
        <w:t xml:space="preserve">13.  Mokytojo, dirbančio pagal bendrojo ugdymo programas, kontaktinių valandų, valandų funkcijoms, susijusioms su kontaktinėmis valandomis, vykdyti ir valandų funkcijoms, susijusioms su veikla mokyklos bendruomenei, vykdyti proporcijas ir kiekį per mokslo metus tvirtina Lietuvos Respublikos švietimo, mokslo ir sporto ministras. </w:t>
      </w:r>
    </w:p>
    <w:p w:rsidR="002D7FD9" w:rsidRPr="00242F7A" w:rsidRDefault="002D7FD9" w:rsidP="002D7FD9">
      <w:pPr>
        <w:ind w:firstLine="851"/>
        <w:jc w:val="both"/>
        <w:rPr>
          <w:b/>
        </w:rPr>
      </w:pPr>
      <w:r w:rsidRPr="00242F7A">
        <w:t xml:space="preserve">14. Mokytojui, dirbančiam pagal bendrojo ugdymo programas, per savaitę skiriama ne daugiau kaip 24 kontaktinės valandos privalomiems dalykams pagal bendruosius ugdymo planus, kuriuos tvirtina švietimo, mokslo ir sporto ministras, mokyti. </w:t>
      </w:r>
    </w:p>
    <w:p w:rsidR="002D7FD9" w:rsidRPr="00242F7A" w:rsidRDefault="002D7FD9" w:rsidP="002D7FD9">
      <w:pPr>
        <w:spacing w:line="300" w:lineRule="atLeast"/>
        <w:ind w:firstLine="851"/>
        <w:jc w:val="both"/>
        <w:rPr>
          <w:b/>
          <w:szCs w:val="24"/>
          <w:lang w:eastAsia="lt-LT"/>
        </w:rPr>
      </w:pPr>
      <w:r w:rsidRPr="00242F7A">
        <w:rPr>
          <w:bCs/>
          <w:lang w:eastAsia="lt-LT"/>
        </w:rPr>
        <w:t>15. Mokytojo, dirbančio</w:t>
      </w:r>
      <w:r w:rsidRPr="00242F7A">
        <w:t xml:space="preserve"> pagal bendrojo ugdymo programas (išskyrus ikimokyklinio ir priešmokyklinio ugdymo programas), </w:t>
      </w:r>
      <w:r w:rsidRPr="00242F7A">
        <w:rPr>
          <w:bCs/>
          <w:lang w:eastAsia="lt-LT"/>
        </w:rPr>
        <w:t xml:space="preserve">darbo krūvio sandarą </w:t>
      </w:r>
      <w:r w:rsidRPr="00242F7A">
        <w:rPr>
          <w:lang w:eastAsia="lt-LT"/>
        </w:rPr>
        <w:t xml:space="preserve">nustato mokyklos direktorius </w:t>
      </w:r>
      <w:r w:rsidRPr="00242F7A">
        <w:rPr>
          <w:szCs w:val="24"/>
          <w:lang w:eastAsia="lt-LT"/>
        </w:rPr>
        <w:t>laikydamasis</w:t>
      </w:r>
      <w:r w:rsidRPr="00242F7A">
        <w:rPr>
          <w:szCs w:val="24"/>
        </w:rPr>
        <w:t xml:space="preserve"> Valstybės ir savivaldybių įstaigų darbuotojų darbo apmokėjimo įstatymo 5 </w:t>
      </w:r>
      <w:r w:rsidRPr="00242F7A">
        <w:rPr>
          <w:szCs w:val="24"/>
          <w:lang w:eastAsia="lt-LT"/>
        </w:rPr>
        <w:t xml:space="preserve">priedo 7 punkto nuostatų, Aprašo, įstaigos darbo apmokėjimo sistemos, suderintos su </w:t>
      </w:r>
      <w:r w:rsidRPr="00242F7A">
        <w:rPr>
          <w:szCs w:val="24"/>
        </w:rPr>
        <w:t xml:space="preserve">įstaigos darbo taryba </w:t>
      </w:r>
      <w:r w:rsidRPr="00242F7A">
        <w:rPr>
          <w:szCs w:val="24"/>
          <w:lang w:eastAsia="lt-LT"/>
        </w:rPr>
        <w:t>ir neviršydamas įstaigai skirtų asignavimų ugdymo reikmėms.</w:t>
      </w:r>
    </w:p>
    <w:p w:rsidR="002D7FD9" w:rsidRPr="00242F7A" w:rsidRDefault="002D7FD9" w:rsidP="002D7FD9">
      <w:pPr>
        <w:widowControl w:val="0"/>
        <w:suppressAutoHyphens/>
        <w:overflowPunct w:val="0"/>
        <w:ind w:right="-141" w:firstLine="851"/>
        <w:jc w:val="both"/>
        <w:textAlignment w:val="baseline"/>
        <w:rPr>
          <w:b/>
          <w:szCs w:val="24"/>
        </w:rPr>
      </w:pPr>
      <w:r w:rsidRPr="00242F7A">
        <w:rPr>
          <w:szCs w:val="24"/>
        </w:rPr>
        <w:t>16. Mokytojo kontaktinių valandų skaičius per metus apskaičiuojamas savaitinių kontaktinių valandų skaičių dauginant iš darbo savaičių su mokiniais skaičiaus.</w:t>
      </w:r>
    </w:p>
    <w:p w:rsidR="002D7FD9" w:rsidRPr="00242F7A" w:rsidRDefault="002D7FD9" w:rsidP="002D7FD9">
      <w:pPr>
        <w:widowControl w:val="0"/>
        <w:suppressAutoHyphens/>
        <w:overflowPunct w:val="0"/>
        <w:ind w:right="-141" w:firstLine="851"/>
        <w:jc w:val="both"/>
        <w:textAlignment w:val="baseline"/>
        <w:rPr>
          <w:b/>
          <w:szCs w:val="24"/>
        </w:rPr>
      </w:pPr>
      <w:r w:rsidRPr="00242F7A">
        <w:rPr>
          <w:szCs w:val="24"/>
        </w:rPr>
        <w:t xml:space="preserve">17. Mokytojo etatas apskaičiuojamas metinį kontaktinių ir nekontaktinių valandų skaičių dalijant iš 1512 val. </w:t>
      </w:r>
    </w:p>
    <w:p w:rsidR="002D7FD9" w:rsidRPr="00242F7A" w:rsidRDefault="002D7FD9" w:rsidP="002D7FD9">
      <w:pPr>
        <w:widowControl w:val="0"/>
        <w:suppressAutoHyphens/>
        <w:overflowPunct w:val="0"/>
        <w:ind w:right="-141" w:firstLine="851"/>
        <w:jc w:val="both"/>
        <w:textAlignment w:val="baseline"/>
        <w:rPr>
          <w:b/>
          <w:szCs w:val="24"/>
        </w:rPr>
      </w:pPr>
      <w:r w:rsidRPr="00242F7A">
        <w:rPr>
          <w:szCs w:val="24"/>
        </w:rPr>
        <w:t xml:space="preserve">18. Pradinio ugdymo mokytojams kontaktinės valandos skaičiuojamos už 35 savaites, </w:t>
      </w:r>
      <w:r w:rsidRPr="00242F7A">
        <w:rPr>
          <w:szCs w:val="24"/>
        </w:rPr>
        <w:lastRenderedPageBreak/>
        <w:t>pagrindinio ugdymo mokytojams už 37 savaites.</w:t>
      </w:r>
    </w:p>
    <w:p w:rsidR="002D7FD9" w:rsidRPr="007D06B8" w:rsidRDefault="002D7FD9" w:rsidP="002D7FD9">
      <w:pPr>
        <w:jc w:val="center"/>
        <w:rPr>
          <w:b/>
        </w:rPr>
      </w:pPr>
      <w:r>
        <w:br w:type="page"/>
      </w:r>
      <w:r w:rsidRPr="007D06B8">
        <w:rPr>
          <w:b/>
        </w:rPr>
        <w:lastRenderedPageBreak/>
        <w:t>II SKYRIUS</w:t>
      </w:r>
    </w:p>
    <w:p w:rsidR="002D7FD9" w:rsidRPr="007D06B8" w:rsidRDefault="002D7FD9" w:rsidP="002D7FD9">
      <w:pPr>
        <w:jc w:val="center"/>
        <w:rPr>
          <w:b/>
        </w:rPr>
      </w:pPr>
      <w:r w:rsidRPr="007D06B8">
        <w:rPr>
          <w:b/>
        </w:rPr>
        <w:t>MOKYTOJŲ, DIRBANČIŲ PAGAL IKIMOKYKLINIO UGDYMO PROGRAMĄ, IR MENINIO UGDYMO MOKYTOJŲ, DIRBANČIŲ PAGAL IKIMOKYKLINIO IR (ARBA) PRIEŠMOKYKLINIO UGDYMO PROGRAMAS, PAREIGINĖS ALGOS PASTOVIOSIOS DALIES KOEFICIENTAI IR DARBO KRŪVIO SANDARA</w:t>
      </w:r>
    </w:p>
    <w:p w:rsidR="002D7FD9" w:rsidRPr="00300B24" w:rsidRDefault="002D7FD9" w:rsidP="002D7FD9">
      <w:pPr>
        <w:jc w:val="both"/>
        <w:rPr>
          <w:b/>
        </w:rPr>
      </w:pPr>
    </w:p>
    <w:p w:rsidR="002D7FD9" w:rsidRPr="00300B24" w:rsidRDefault="002D7FD9" w:rsidP="002D7FD9">
      <w:pPr>
        <w:ind w:firstLine="851"/>
        <w:jc w:val="both"/>
        <w:rPr>
          <w:b/>
        </w:rPr>
      </w:pPr>
      <w:r>
        <w:t>19</w:t>
      </w:r>
      <w:r w:rsidRPr="00300B24">
        <w:t>. Šiame skyriuje nurodytų darbuotojų pareiginės algos pastoviosios dalies koeficientai:</w:t>
      </w:r>
    </w:p>
    <w:p w:rsidR="002D7FD9" w:rsidRPr="00A11184" w:rsidRDefault="002D7FD9" w:rsidP="002D7FD9">
      <w:pPr>
        <w:ind w:left="5184" w:firstLine="1296"/>
        <w:jc w:val="center"/>
        <w:rPr>
          <w:color w:val="000000"/>
          <w:szCs w:val="24"/>
          <w:lang w:eastAsia="lt-LT"/>
        </w:rPr>
      </w:pPr>
      <w:r>
        <w:rPr>
          <w:color w:val="000000"/>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C43903" w:rsidTr="00792B86">
        <w:trPr>
          <w:trHeight w:val="275"/>
          <w:jc w:val="center"/>
        </w:trPr>
        <w:tc>
          <w:tcPr>
            <w:tcW w:w="1995" w:type="dxa"/>
            <w:vMerge w:val="restart"/>
            <w:tcMar>
              <w:top w:w="0" w:type="dxa"/>
              <w:left w:w="108" w:type="dxa"/>
              <w:bottom w:w="0" w:type="dxa"/>
              <w:right w:w="108" w:type="dxa"/>
            </w:tcMar>
            <w:vAlign w:val="center"/>
            <w:hideMark/>
          </w:tcPr>
          <w:p w:rsidR="00C43903" w:rsidRDefault="00C43903" w:rsidP="00792B86">
            <w:pPr>
              <w:ind w:right="38"/>
              <w:rPr>
                <w:szCs w:val="24"/>
              </w:rPr>
            </w:pPr>
            <w:r>
              <w:rPr>
                <w:bCs/>
                <w:szCs w:val="24"/>
              </w:rPr>
              <w:t xml:space="preserve">Kvalifikacinė </w:t>
            </w:r>
          </w:p>
          <w:p w:rsidR="00C43903" w:rsidRDefault="00C43903" w:rsidP="00792B86">
            <w:pPr>
              <w:rPr>
                <w:szCs w:val="24"/>
              </w:rPr>
            </w:pPr>
            <w:r>
              <w:rPr>
                <w:bCs/>
                <w:szCs w:val="24"/>
              </w:rPr>
              <w:t xml:space="preserve">kategorija </w:t>
            </w:r>
          </w:p>
        </w:tc>
        <w:tc>
          <w:tcPr>
            <w:tcW w:w="7209" w:type="dxa"/>
            <w:gridSpan w:val="7"/>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Pastoviosios dalies koeficientai</w:t>
            </w:r>
          </w:p>
        </w:tc>
      </w:tr>
      <w:tr w:rsidR="00C43903" w:rsidTr="00792B86">
        <w:trPr>
          <w:trHeight w:val="275"/>
          <w:jc w:val="center"/>
        </w:trPr>
        <w:tc>
          <w:tcPr>
            <w:tcW w:w="1995" w:type="dxa"/>
            <w:vMerge/>
            <w:vAlign w:val="center"/>
            <w:hideMark/>
          </w:tcPr>
          <w:p w:rsidR="00C43903" w:rsidRDefault="00C43903" w:rsidP="00792B86">
            <w:pPr>
              <w:ind w:right="38"/>
              <w:rPr>
                <w:szCs w:val="24"/>
              </w:rPr>
            </w:pPr>
          </w:p>
        </w:tc>
        <w:tc>
          <w:tcPr>
            <w:tcW w:w="7209" w:type="dxa"/>
            <w:gridSpan w:val="7"/>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pedagoginio darbo stažas (metais)</w:t>
            </w:r>
          </w:p>
        </w:tc>
      </w:tr>
      <w:tr w:rsidR="00C43903" w:rsidTr="00792B86">
        <w:trPr>
          <w:trHeight w:val="1121"/>
          <w:jc w:val="center"/>
        </w:trPr>
        <w:tc>
          <w:tcPr>
            <w:tcW w:w="1995" w:type="dxa"/>
            <w:vMerge/>
            <w:vAlign w:val="center"/>
            <w:hideMark/>
          </w:tcPr>
          <w:p w:rsidR="00C43903" w:rsidRDefault="00C43903" w:rsidP="00792B86">
            <w:pPr>
              <w:ind w:right="38"/>
              <w:rPr>
                <w:szCs w:val="24"/>
              </w:rPr>
            </w:pPr>
          </w:p>
        </w:tc>
        <w:tc>
          <w:tcPr>
            <w:tcW w:w="835" w:type="dxa"/>
            <w:tcMar>
              <w:top w:w="0" w:type="dxa"/>
              <w:left w:w="108" w:type="dxa"/>
              <w:bottom w:w="0" w:type="dxa"/>
              <w:right w:w="108" w:type="dxa"/>
            </w:tcMar>
            <w:vAlign w:val="center"/>
            <w:hideMark/>
          </w:tcPr>
          <w:p w:rsidR="00C43903" w:rsidRDefault="00C43903" w:rsidP="00792B86">
            <w:pPr>
              <w:jc w:val="center"/>
              <w:rPr>
                <w:szCs w:val="24"/>
              </w:rPr>
            </w:pPr>
            <w:r>
              <w:rPr>
                <w:bCs/>
                <w:szCs w:val="24"/>
              </w:rPr>
              <w:t>iki 2</w:t>
            </w:r>
          </w:p>
        </w:tc>
        <w:tc>
          <w:tcPr>
            <w:tcW w:w="1134"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2 iki 5</w:t>
            </w:r>
          </w:p>
        </w:tc>
        <w:tc>
          <w:tcPr>
            <w:tcW w:w="993"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10 iki 15</w:t>
            </w:r>
          </w:p>
        </w:tc>
        <w:tc>
          <w:tcPr>
            <w:tcW w:w="992"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15 iki 20</w:t>
            </w:r>
          </w:p>
        </w:tc>
        <w:tc>
          <w:tcPr>
            <w:tcW w:w="992"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20 iki 25</w:t>
            </w:r>
          </w:p>
        </w:tc>
        <w:tc>
          <w:tcPr>
            <w:tcW w:w="1129" w:type="dxa"/>
            <w:tcMar>
              <w:top w:w="0" w:type="dxa"/>
              <w:left w:w="108" w:type="dxa"/>
              <w:bottom w:w="0" w:type="dxa"/>
              <w:right w:w="108" w:type="dxa"/>
            </w:tcMar>
            <w:vAlign w:val="center"/>
            <w:hideMark/>
          </w:tcPr>
          <w:p w:rsidR="00C43903" w:rsidRDefault="00C43903" w:rsidP="00792B86">
            <w:pPr>
              <w:jc w:val="center"/>
              <w:rPr>
                <w:szCs w:val="24"/>
              </w:rPr>
            </w:pPr>
            <w:r>
              <w:rPr>
                <w:bCs/>
                <w:szCs w:val="24"/>
              </w:rPr>
              <w:t>daugiau kaip 25</w:t>
            </w:r>
          </w:p>
        </w:tc>
      </w:tr>
      <w:tr w:rsidR="00C43903" w:rsidTr="00792B86">
        <w:trPr>
          <w:trHeight w:val="319"/>
          <w:jc w:val="center"/>
        </w:trPr>
        <w:tc>
          <w:tcPr>
            <w:tcW w:w="9204" w:type="dxa"/>
            <w:gridSpan w:val="8"/>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Nesuteiktos kvalifikacinės kategorijos</w:t>
            </w:r>
          </w:p>
        </w:tc>
      </w:tr>
      <w:tr w:rsidR="00C43903" w:rsidTr="00792B86">
        <w:trPr>
          <w:trHeight w:val="307"/>
          <w:jc w:val="center"/>
        </w:trPr>
        <w:tc>
          <w:tcPr>
            <w:tcW w:w="1995"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w:t>
            </w:r>
          </w:p>
        </w:tc>
        <w:tc>
          <w:tcPr>
            <w:tcW w:w="835"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6,91</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6,94</w:t>
            </w:r>
          </w:p>
        </w:tc>
        <w:tc>
          <w:tcPr>
            <w:tcW w:w="993"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7,0</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7,13</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7,35</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7,38</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7,42</w:t>
            </w:r>
          </w:p>
        </w:tc>
      </w:tr>
      <w:tr w:rsidR="00C43903" w:rsidTr="00792B86">
        <w:trPr>
          <w:trHeight w:val="380"/>
          <w:jc w:val="center"/>
        </w:trPr>
        <w:tc>
          <w:tcPr>
            <w:tcW w:w="9204" w:type="dxa"/>
            <w:gridSpan w:val="8"/>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Suteiktos kvalifikacinės kategorijos</w:t>
            </w:r>
          </w:p>
        </w:tc>
      </w:tr>
      <w:tr w:rsidR="00C43903" w:rsidTr="00792B86">
        <w:trPr>
          <w:jc w:val="center"/>
        </w:trPr>
        <w:tc>
          <w:tcPr>
            <w:tcW w:w="1995"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w:t>
            </w:r>
          </w:p>
        </w:tc>
        <w:tc>
          <w:tcPr>
            <w:tcW w:w="835"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7,43</w:t>
            </w:r>
          </w:p>
        </w:tc>
        <w:tc>
          <w:tcPr>
            <w:tcW w:w="1134" w:type="dxa"/>
            <w:tcMar>
              <w:top w:w="0" w:type="dxa"/>
              <w:left w:w="108" w:type="dxa"/>
              <w:bottom w:w="0" w:type="dxa"/>
              <w:right w:w="108" w:type="dxa"/>
            </w:tcMar>
            <w:vAlign w:val="center"/>
            <w:hideMark/>
          </w:tcPr>
          <w:p w:rsidR="00C43903" w:rsidRDefault="00C43903" w:rsidP="00792B86">
            <w:pPr>
              <w:ind w:left="-110" w:right="38"/>
              <w:jc w:val="center"/>
              <w:rPr>
                <w:szCs w:val="24"/>
              </w:rPr>
            </w:pPr>
            <w:r>
              <w:rPr>
                <w:bCs/>
                <w:szCs w:val="24"/>
              </w:rPr>
              <w:t>7,44</w:t>
            </w:r>
          </w:p>
        </w:tc>
        <w:tc>
          <w:tcPr>
            <w:tcW w:w="993"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7,45</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7,49</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7,51</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7,54</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7,59</w:t>
            </w:r>
          </w:p>
        </w:tc>
      </w:tr>
      <w:tr w:rsidR="00C43903" w:rsidTr="00792B86">
        <w:trPr>
          <w:jc w:val="center"/>
        </w:trPr>
        <w:tc>
          <w:tcPr>
            <w:tcW w:w="1995" w:type="dxa"/>
            <w:tcMar>
              <w:top w:w="0" w:type="dxa"/>
              <w:left w:w="108" w:type="dxa"/>
              <w:bottom w:w="0" w:type="dxa"/>
              <w:right w:w="108" w:type="dxa"/>
            </w:tcMar>
            <w:vAlign w:val="center"/>
            <w:hideMark/>
          </w:tcPr>
          <w:p w:rsidR="00C43903" w:rsidRDefault="00C43903" w:rsidP="00792B86">
            <w:pPr>
              <w:ind w:right="38"/>
              <w:rPr>
                <w:szCs w:val="24"/>
              </w:rPr>
            </w:pPr>
            <w:r>
              <w:rPr>
                <w:bCs/>
                <w:szCs w:val="24"/>
              </w:rPr>
              <w:t>Vyresnysis mokytojas</w:t>
            </w:r>
          </w:p>
        </w:tc>
        <w:tc>
          <w:tcPr>
            <w:tcW w:w="835"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7,6</w:t>
            </w:r>
          </w:p>
        </w:tc>
        <w:tc>
          <w:tcPr>
            <w:tcW w:w="993"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7,63</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7,67</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7,97</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8,01</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8,05</w:t>
            </w:r>
          </w:p>
        </w:tc>
      </w:tr>
      <w:tr w:rsidR="00C43903" w:rsidTr="00792B86">
        <w:trPr>
          <w:jc w:val="center"/>
        </w:trPr>
        <w:tc>
          <w:tcPr>
            <w:tcW w:w="1995"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 metodininkas</w:t>
            </w:r>
          </w:p>
        </w:tc>
        <w:tc>
          <w:tcPr>
            <w:tcW w:w="835"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993"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8,12</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8,27</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8,53</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8,57</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8,62</w:t>
            </w:r>
          </w:p>
        </w:tc>
      </w:tr>
      <w:tr w:rsidR="00C43903" w:rsidTr="00792B86">
        <w:trPr>
          <w:jc w:val="center"/>
        </w:trPr>
        <w:tc>
          <w:tcPr>
            <w:tcW w:w="1995"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 ekspertas</w:t>
            </w:r>
          </w:p>
        </w:tc>
        <w:tc>
          <w:tcPr>
            <w:tcW w:w="835"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993"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9,24</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9,39</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9,63</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9,67</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9,71</w:t>
            </w:r>
          </w:p>
        </w:tc>
      </w:tr>
    </w:tbl>
    <w:p w:rsidR="002D7FD9" w:rsidRPr="00300B24" w:rsidRDefault="002D7FD9" w:rsidP="002D7FD9">
      <w:pPr>
        <w:jc w:val="both"/>
        <w:rPr>
          <w:b/>
        </w:rPr>
      </w:pPr>
    </w:p>
    <w:p w:rsidR="002D7FD9" w:rsidRPr="00242F7A" w:rsidRDefault="002D7FD9" w:rsidP="002D7FD9">
      <w:pPr>
        <w:ind w:firstLine="851"/>
        <w:jc w:val="both"/>
        <w:rPr>
          <w:b/>
        </w:rPr>
      </w:pPr>
      <w:r w:rsidRPr="00242F7A">
        <w:t>20. Pareiginės algos pastoviosios dalies koeficientai dėl veiklos sudėtingumo:</w:t>
      </w:r>
    </w:p>
    <w:p w:rsidR="002D7FD9" w:rsidRPr="00242F7A" w:rsidRDefault="002D7FD9" w:rsidP="002D7FD9">
      <w:pPr>
        <w:ind w:firstLine="851"/>
        <w:jc w:val="both"/>
        <w:rPr>
          <w:b/>
        </w:rPr>
      </w:pPr>
      <w:r w:rsidRPr="00242F7A">
        <w:t xml:space="preserve">20.1. didinami 5–10 % mokytojams, dirbantiems pagal ikimokyklinio ugdymo programą, ir meninio ugdymo mokytojams, dirbantiems pagal ikimokyklinio ir (arba) priešmokyklinio ugdymo programas: </w:t>
      </w:r>
    </w:p>
    <w:p w:rsidR="002D7FD9" w:rsidRPr="00242F7A" w:rsidRDefault="002D7FD9" w:rsidP="002D7FD9">
      <w:pPr>
        <w:ind w:right="-141" w:firstLine="851"/>
        <w:jc w:val="both"/>
        <w:rPr>
          <w:b/>
          <w:szCs w:val="24"/>
        </w:rPr>
      </w:pPr>
      <w:r w:rsidRPr="00242F7A">
        <w:rPr>
          <w:szCs w:val="24"/>
        </w:rPr>
        <w:t>20.1.1. kurių grupėje ugdomi 2 mokiniai, dėl įgimtų ar įgytų sutrikimų turintys vidutinius specialiuosius ugdymosi poreikius, ir (arba) 1–2 mokiniai, dėl įgimtų ar įgytų sutrikimų turintys didelių ar labai didelių specialiųjų ugdymosi poreikių – 5 %;</w:t>
      </w:r>
    </w:p>
    <w:p w:rsidR="002D7FD9" w:rsidRPr="00242F7A" w:rsidRDefault="002D7FD9" w:rsidP="002D7FD9">
      <w:pPr>
        <w:ind w:right="-141" w:firstLine="851"/>
        <w:jc w:val="both"/>
        <w:rPr>
          <w:b/>
          <w:szCs w:val="24"/>
        </w:rPr>
      </w:pPr>
      <w:r w:rsidRPr="00242F7A">
        <w:rPr>
          <w:szCs w:val="24"/>
        </w:rPr>
        <w:t>20.1.2. kurių grupėje ugdomi 3 ir daugiau mokinių, dėl įgimtų ar įgytų sutrikimų turinčių vidutinius specialiuosius ugdymosi poreikius, ir (arba) 3–4 mokiniai, dėl įgimtų ar įgytų sutrikimų turintys didelių ar labai didelių specialiųjų ugdymosi poreikių – 10 %;</w:t>
      </w:r>
    </w:p>
    <w:p w:rsidR="002D7FD9" w:rsidRPr="00242F7A" w:rsidRDefault="002D7FD9" w:rsidP="002D7FD9">
      <w:pPr>
        <w:ind w:firstLine="851"/>
        <w:jc w:val="both"/>
        <w:rPr>
          <w:b/>
        </w:rPr>
      </w:pPr>
      <w:r w:rsidRPr="00242F7A">
        <w:t xml:space="preserve">20.1.3. kurių grupėje ugdomi vienas ir daugiau užsieniečių ar Lietuvos Respublikos piliečių, atvykusių gyventi į Lietuvos Respubliką, nemokančių valstybinės kalbos, dvejus metus nuo mokinio mokymosi pradžios Lietuvos Respublikoje – 5 </w:t>
      </w:r>
      <w:r w:rsidRPr="00242F7A">
        <w:rPr>
          <w:lang w:val="en-US"/>
        </w:rPr>
        <w:t>%</w:t>
      </w:r>
      <w:r w:rsidRPr="00242F7A">
        <w:t>;</w:t>
      </w:r>
    </w:p>
    <w:p w:rsidR="002D7FD9" w:rsidRPr="00242F7A" w:rsidRDefault="002D7FD9" w:rsidP="002D7FD9">
      <w:pPr>
        <w:ind w:firstLine="851"/>
        <w:jc w:val="both"/>
        <w:rPr>
          <w:b/>
        </w:rPr>
      </w:pPr>
      <w:r w:rsidRPr="00242F7A">
        <w:t>20.2. gali būti didinami iki 10 % mokytojams, dirbantiems pagal ikimokyklinio ugdymo programą, ir meninio ugdymo mokytojams, dirbantiems pagal ikimokyklinio ir (arba) priešmokyklinio ugdymo programas už darbą mišrioje grupėje, kurią lanko 2–6 metų vaikai.</w:t>
      </w:r>
    </w:p>
    <w:p w:rsidR="002D7FD9" w:rsidRPr="00242F7A" w:rsidRDefault="002D7FD9" w:rsidP="002D7FD9">
      <w:pPr>
        <w:ind w:firstLine="851"/>
        <w:jc w:val="both"/>
        <w:rPr>
          <w:b/>
        </w:rPr>
      </w:pPr>
      <w:r w:rsidRPr="00242F7A">
        <w:t xml:space="preserve">21. Jeigu mokytojo, dirbančio pagal ikimokyklinio ugdymo programą, ir meninio ugdymo mokytojų, dirbančių pagal ikimokyklinio ir (arba) priešmokyklinio ugdymo programas, veikla atitinka du ir daugiau šio priedo 11 punkte nustatytų kriterijų, jų pareiginės algos pastoviosios dalies koeficientas didinamas ne daugiau kaip 25 </w:t>
      </w:r>
      <w:r w:rsidRPr="00242F7A">
        <w:rPr>
          <w:lang w:val="en-US"/>
        </w:rPr>
        <w:t>%</w:t>
      </w:r>
      <w:r w:rsidRPr="00242F7A">
        <w:t xml:space="preserve">. </w:t>
      </w:r>
    </w:p>
    <w:p w:rsidR="002D7FD9" w:rsidRPr="00242F7A" w:rsidRDefault="002D7FD9" w:rsidP="002D7FD9">
      <w:pPr>
        <w:ind w:firstLine="851"/>
        <w:jc w:val="both"/>
        <w:rPr>
          <w:b/>
        </w:rPr>
      </w:pPr>
      <w:r w:rsidRPr="00242F7A">
        <w:t xml:space="preserve">22. Mokytojų, dirbančių pagal ikimokyklinio ugdymo programą darbo laikas per savaitę yra 36 valandos, iš jų 33 valandos per savaitę skiriamos tiesioginiam darbui su vaikais, 3 valandos – netiesioginiam darbui su vaikais (darbams planuoti, dokumentams, susijusiems su ugdymu, rengti, bendradarbiauti su mokytojais, tėvais (globėjais) ugdymo klausimais ir kt.). </w:t>
      </w:r>
    </w:p>
    <w:p w:rsidR="002D7FD9" w:rsidRPr="00300B24" w:rsidRDefault="002D7FD9" w:rsidP="002D7FD9">
      <w:pPr>
        <w:ind w:firstLine="851"/>
        <w:jc w:val="both"/>
        <w:rPr>
          <w:b/>
        </w:rPr>
      </w:pPr>
      <w:r w:rsidRPr="00242F7A">
        <w:t>23. Meninio ugdymo mokytojų, dirbančių pagal ikimokyklinio ir (arba) priešmokyklinio ugdymo programas, darbo laikas per savaitę yra 26 valandos, iš jų 24 valandos skiriamos tiesioginiam darbui su mokiniais, 2 valandos –</w:t>
      </w:r>
      <w:r w:rsidRPr="00300B24">
        <w:t xml:space="preserve"> netiesioginiam darbui su mokiniais (darbams </w:t>
      </w:r>
      <w:r w:rsidRPr="00300B24">
        <w:lastRenderedPageBreak/>
        <w:t xml:space="preserve">planuoti, dokumentams, susijusiems su ugdymu, rengti, bendradarbiauti su mokytojais, tėvais (globėjais) ugdymo klausimais ir kt.). </w:t>
      </w:r>
    </w:p>
    <w:p w:rsidR="002D7FD9" w:rsidRPr="00300B24" w:rsidRDefault="002D7FD9" w:rsidP="002D7FD9">
      <w:pPr>
        <w:jc w:val="both"/>
        <w:rPr>
          <w:b/>
        </w:rPr>
      </w:pPr>
    </w:p>
    <w:p w:rsidR="002D7FD9" w:rsidRPr="007D06B8" w:rsidRDefault="002D7FD9" w:rsidP="002D7FD9">
      <w:pPr>
        <w:ind w:left="2592" w:firstLine="1296"/>
        <w:rPr>
          <w:b/>
        </w:rPr>
      </w:pPr>
      <w:r w:rsidRPr="007D06B8">
        <w:rPr>
          <w:b/>
        </w:rPr>
        <w:t>III SKYRIUS</w:t>
      </w:r>
    </w:p>
    <w:p w:rsidR="002D7FD9" w:rsidRPr="007D06B8" w:rsidRDefault="002D7FD9" w:rsidP="002D7FD9">
      <w:pPr>
        <w:jc w:val="center"/>
        <w:rPr>
          <w:b/>
        </w:rPr>
      </w:pPr>
      <w:r w:rsidRPr="007D06B8">
        <w:rPr>
          <w:b/>
        </w:rPr>
        <w:t>MOKYTOJŲ, DIRBANČIŲ PAGAL PRIEŠMOKYKLINIO UGDYMO PROGRAMĄ, PAREIGINĖS ALGOS PASTOVIOSIOS DALIES KOEFICIENTAI IR DARBO KRŪVIO SANDARA</w:t>
      </w:r>
    </w:p>
    <w:p w:rsidR="002D7FD9" w:rsidRPr="00300B24" w:rsidRDefault="002D7FD9" w:rsidP="002D7FD9">
      <w:pPr>
        <w:jc w:val="both"/>
        <w:rPr>
          <w:b/>
        </w:rPr>
      </w:pPr>
    </w:p>
    <w:p w:rsidR="002D7FD9" w:rsidRDefault="002D7FD9" w:rsidP="002D7FD9">
      <w:pPr>
        <w:ind w:firstLine="851"/>
        <w:jc w:val="both"/>
        <w:rPr>
          <w:b/>
        </w:rPr>
      </w:pPr>
      <w:r>
        <w:t>24</w:t>
      </w:r>
      <w:r w:rsidRPr="00300B24">
        <w:t xml:space="preserve">. Šiame skyriuje nurodytų darbuotojų pareiginės algos pastoviosios dalies koeficientai: </w:t>
      </w:r>
    </w:p>
    <w:p w:rsidR="002D7FD9" w:rsidRPr="00A11184" w:rsidRDefault="002D7FD9" w:rsidP="002D7FD9">
      <w:pPr>
        <w:ind w:left="5184" w:firstLine="1296"/>
        <w:jc w:val="center"/>
        <w:rPr>
          <w:color w:val="000000"/>
          <w:szCs w:val="24"/>
          <w:lang w:eastAsia="lt-LT"/>
        </w:rPr>
      </w:pPr>
      <w:r>
        <w:rPr>
          <w:color w:val="000000"/>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29"/>
      </w:tblGrid>
      <w:tr w:rsidR="00C43903" w:rsidTr="00792B86">
        <w:trPr>
          <w:trHeight w:val="275"/>
          <w:tblHeader/>
          <w:jc w:val="center"/>
        </w:trPr>
        <w:tc>
          <w:tcPr>
            <w:tcW w:w="1916" w:type="dxa"/>
            <w:vMerge w:val="restart"/>
            <w:tcMar>
              <w:top w:w="0" w:type="dxa"/>
              <w:left w:w="108" w:type="dxa"/>
              <w:bottom w:w="0" w:type="dxa"/>
              <w:right w:w="108" w:type="dxa"/>
            </w:tcMar>
            <w:vAlign w:val="center"/>
            <w:hideMark/>
          </w:tcPr>
          <w:p w:rsidR="00C43903" w:rsidRDefault="00C43903" w:rsidP="00792B86">
            <w:pPr>
              <w:rPr>
                <w:szCs w:val="24"/>
              </w:rPr>
            </w:pPr>
            <w:r>
              <w:rPr>
                <w:bCs/>
                <w:szCs w:val="24"/>
              </w:rPr>
              <w:t xml:space="preserve">Kvalifikacinė </w:t>
            </w:r>
          </w:p>
          <w:p w:rsidR="00C43903" w:rsidRDefault="00C43903" w:rsidP="00792B86">
            <w:pPr>
              <w:rPr>
                <w:szCs w:val="24"/>
              </w:rPr>
            </w:pPr>
            <w:r>
              <w:rPr>
                <w:bCs/>
                <w:szCs w:val="24"/>
              </w:rPr>
              <w:t xml:space="preserve">kategorija </w:t>
            </w:r>
          </w:p>
        </w:tc>
        <w:tc>
          <w:tcPr>
            <w:tcW w:w="7146" w:type="dxa"/>
            <w:gridSpan w:val="7"/>
            <w:tcMar>
              <w:top w:w="0" w:type="dxa"/>
              <w:left w:w="108" w:type="dxa"/>
              <w:bottom w:w="0" w:type="dxa"/>
              <w:right w:w="108" w:type="dxa"/>
            </w:tcMar>
            <w:vAlign w:val="center"/>
            <w:hideMark/>
          </w:tcPr>
          <w:p w:rsidR="00C43903" w:rsidRDefault="00C43903" w:rsidP="00792B86">
            <w:pPr>
              <w:jc w:val="center"/>
              <w:rPr>
                <w:szCs w:val="24"/>
              </w:rPr>
            </w:pPr>
            <w:r>
              <w:rPr>
                <w:bCs/>
                <w:szCs w:val="24"/>
              </w:rPr>
              <w:t>Pastoviosios dalies koeficientai</w:t>
            </w:r>
          </w:p>
        </w:tc>
      </w:tr>
      <w:tr w:rsidR="00C43903" w:rsidTr="00792B86">
        <w:trPr>
          <w:trHeight w:val="275"/>
          <w:tblHeader/>
          <w:jc w:val="center"/>
        </w:trPr>
        <w:tc>
          <w:tcPr>
            <w:tcW w:w="1916" w:type="dxa"/>
            <w:vMerge/>
            <w:vAlign w:val="center"/>
            <w:hideMark/>
          </w:tcPr>
          <w:p w:rsidR="00C43903" w:rsidRDefault="00C43903" w:rsidP="00792B86">
            <w:pPr>
              <w:rPr>
                <w:szCs w:val="24"/>
              </w:rPr>
            </w:pPr>
          </w:p>
        </w:tc>
        <w:tc>
          <w:tcPr>
            <w:tcW w:w="7146" w:type="dxa"/>
            <w:gridSpan w:val="7"/>
            <w:tcMar>
              <w:top w:w="0" w:type="dxa"/>
              <w:left w:w="108" w:type="dxa"/>
              <w:bottom w:w="0" w:type="dxa"/>
              <w:right w:w="108" w:type="dxa"/>
            </w:tcMar>
            <w:vAlign w:val="center"/>
            <w:hideMark/>
          </w:tcPr>
          <w:p w:rsidR="00C43903" w:rsidRDefault="00C43903" w:rsidP="00792B86">
            <w:pPr>
              <w:jc w:val="center"/>
              <w:rPr>
                <w:szCs w:val="24"/>
              </w:rPr>
            </w:pPr>
            <w:r>
              <w:rPr>
                <w:bCs/>
                <w:szCs w:val="24"/>
              </w:rPr>
              <w:t>pedagoginio darbo stažas (metais)</w:t>
            </w:r>
          </w:p>
        </w:tc>
      </w:tr>
      <w:tr w:rsidR="00C43903" w:rsidTr="00792B86">
        <w:trPr>
          <w:trHeight w:val="1121"/>
          <w:tblHeader/>
          <w:jc w:val="center"/>
        </w:trPr>
        <w:tc>
          <w:tcPr>
            <w:tcW w:w="1916" w:type="dxa"/>
            <w:vMerge/>
            <w:vAlign w:val="center"/>
            <w:hideMark/>
          </w:tcPr>
          <w:p w:rsidR="00C43903" w:rsidRDefault="00C43903" w:rsidP="00792B86">
            <w:pPr>
              <w:rPr>
                <w:szCs w:val="24"/>
              </w:rPr>
            </w:pPr>
          </w:p>
        </w:tc>
        <w:tc>
          <w:tcPr>
            <w:tcW w:w="851" w:type="dxa"/>
            <w:tcMar>
              <w:top w:w="0" w:type="dxa"/>
              <w:left w:w="108" w:type="dxa"/>
              <w:bottom w:w="0" w:type="dxa"/>
              <w:right w:w="108" w:type="dxa"/>
            </w:tcMar>
            <w:vAlign w:val="center"/>
            <w:hideMark/>
          </w:tcPr>
          <w:p w:rsidR="00C43903" w:rsidRDefault="00C43903" w:rsidP="00792B86">
            <w:pPr>
              <w:jc w:val="center"/>
              <w:rPr>
                <w:szCs w:val="24"/>
              </w:rPr>
            </w:pPr>
            <w:r>
              <w:rPr>
                <w:bCs/>
                <w:szCs w:val="24"/>
              </w:rPr>
              <w:t>iki 2</w:t>
            </w:r>
          </w:p>
        </w:tc>
        <w:tc>
          <w:tcPr>
            <w:tcW w:w="1056"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5 iki 10</w:t>
            </w:r>
          </w:p>
        </w:tc>
        <w:tc>
          <w:tcPr>
            <w:tcW w:w="992"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15 iki 20</w:t>
            </w:r>
          </w:p>
        </w:tc>
        <w:tc>
          <w:tcPr>
            <w:tcW w:w="992" w:type="dxa"/>
            <w:tcMar>
              <w:top w:w="0" w:type="dxa"/>
              <w:left w:w="108" w:type="dxa"/>
              <w:bottom w:w="0" w:type="dxa"/>
              <w:right w:w="108" w:type="dxa"/>
            </w:tcMar>
            <w:vAlign w:val="center"/>
            <w:hideMark/>
          </w:tcPr>
          <w:p w:rsidR="00C43903" w:rsidRDefault="00C43903" w:rsidP="00792B86">
            <w:pPr>
              <w:jc w:val="center"/>
              <w:rPr>
                <w:szCs w:val="24"/>
              </w:rPr>
            </w:pPr>
            <w:r>
              <w:rPr>
                <w:bCs/>
                <w:color w:val="000000"/>
                <w:szCs w:val="24"/>
              </w:rPr>
              <w:t xml:space="preserve">nuo daugiau kaip </w:t>
            </w:r>
            <w:r>
              <w:rPr>
                <w:bCs/>
                <w:szCs w:val="24"/>
              </w:rPr>
              <w:t>20 iki 25</w:t>
            </w:r>
          </w:p>
        </w:tc>
        <w:tc>
          <w:tcPr>
            <w:tcW w:w="1129" w:type="dxa"/>
            <w:tcMar>
              <w:top w:w="0" w:type="dxa"/>
              <w:left w:w="108" w:type="dxa"/>
              <w:bottom w:w="0" w:type="dxa"/>
              <w:right w:w="108" w:type="dxa"/>
            </w:tcMar>
            <w:vAlign w:val="center"/>
            <w:hideMark/>
          </w:tcPr>
          <w:p w:rsidR="00C43903" w:rsidRDefault="00C43903" w:rsidP="00792B86">
            <w:pPr>
              <w:jc w:val="center"/>
              <w:rPr>
                <w:szCs w:val="24"/>
              </w:rPr>
            </w:pPr>
            <w:r>
              <w:rPr>
                <w:bCs/>
                <w:szCs w:val="24"/>
              </w:rPr>
              <w:t>daugiau kaip 25</w:t>
            </w:r>
          </w:p>
        </w:tc>
      </w:tr>
      <w:tr w:rsidR="00C43903" w:rsidTr="00792B86">
        <w:trPr>
          <w:trHeight w:val="319"/>
          <w:jc w:val="center"/>
        </w:trPr>
        <w:tc>
          <w:tcPr>
            <w:tcW w:w="9062" w:type="dxa"/>
            <w:gridSpan w:val="8"/>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Nesuteiktos kvalifikacinės kategorijos</w:t>
            </w:r>
          </w:p>
        </w:tc>
      </w:tr>
      <w:tr w:rsidR="00C43903" w:rsidTr="00792B86">
        <w:trPr>
          <w:trHeight w:val="307"/>
          <w:jc w:val="center"/>
        </w:trPr>
        <w:tc>
          <w:tcPr>
            <w:tcW w:w="1916"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w:t>
            </w:r>
          </w:p>
        </w:tc>
        <w:tc>
          <w:tcPr>
            <w:tcW w:w="851"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6,91</w:t>
            </w:r>
          </w:p>
        </w:tc>
        <w:tc>
          <w:tcPr>
            <w:tcW w:w="1056"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6,94</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7,0</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7,13</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7,35</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7,38</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7,42</w:t>
            </w:r>
          </w:p>
        </w:tc>
      </w:tr>
      <w:tr w:rsidR="00C43903" w:rsidTr="00792B86">
        <w:trPr>
          <w:trHeight w:val="380"/>
          <w:jc w:val="center"/>
        </w:trPr>
        <w:tc>
          <w:tcPr>
            <w:tcW w:w="9062" w:type="dxa"/>
            <w:gridSpan w:val="8"/>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Suteiktos kvalifikacinės kategorijos</w:t>
            </w:r>
          </w:p>
        </w:tc>
      </w:tr>
      <w:tr w:rsidR="00C43903" w:rsidTr="00792B86">
        <w:trPr>
          <w:jc w:val="center"/>
        </w:trPr>
        <w:tc>
          <w:tcPr>
            <w:tcW w:w="1916" w:type="dxa"/>
            <w:tcMar>
              <w:top w:w="0" w:type="dxa"/>
              <w:left w:w="108" w:type="dxa"/>
              <w:bottom w:w="0" w:type="dxa"/>
              <w:right w:w="108" w:type="dxa"/>
            </w:tcMar>
            <w:vAlign w:val="center"/>
            <w:hideMark/>
          </w:tcPr>
          <w:p w:rsidR="00C43903" w:rsidRPr="00C43903" w:rsidRDefault="00C43903" w:rsidP="00792B86">
            <w:pPr>
              <w:ind w:right="38"/>
              <w:rPr>
                <w:szCs w:val="24"/>
              </w:rPr>
            </w:pPr>
            <w:r w:rsidRPr="00C43903">
              <w:rPr>
                <w:bCs/>
                <w:szCs w:val="24"/>
              </w:rPr>
              <w:t>Mokytojas</w:t>
            </w:r>
          </w:p>
        </w:tc>
        <w:tc>
          <w:tcPr>
            <w:tcW w:w="851" w:type="dxa"/>
            <w:tcMar>
              <w:top w:w="0" w:type="dxa"/>
              <w:left w:w="108" w:type="dxa"/>
              <w:bottom w:w="0" w:type="dxa"/>
              <w:right w:w="108" w:type="dxa"/>
            </w:tcMar>
            <w:vAlign w:val="center"/>
            <w:hideMark/>
          </w:tcPr>
          <w:p w:rsidR="00C43903" w:rsidRPr="00C43903" w:rsidRDefault="00C43903" w:rsidP="00792B86">
            <w:pPr>
              <w:ind w:right="38"/>
              <w:jc w:val="center"/>
              <w:rPr>
                <w:szCs w:val="24"/>
              </w:rPr>
            </w:pPr>
            <w:r w:rsidRPr="00C43903">
              <w:rPr>
                <w:bCs/>
                <w:szCs w:val="24"/>
              </w:rPr>
              <w:t>7,43</w:t>
            </w:r>
          </w:p>
        </w:tc>
        <w:tc>
          <w:tcPr>
            <w:tcW w:w="1056" w:type="dxa"/>
            <w:tcMar>
              <w:top w:w="0" w:type="dxa"/>
              <w:left w:w="108" w:type="dxa"/>
              <w:bottom w:w="0" w:type="dxa"/>
              <w:right w:w="108" w:type="dxa"/>
            </w:tcMar>
            <w:vAlign w:val="center"/>
            <w:hideMark/>
          </w:tcPr>
          <w:p w:rsidR="00C43903" w:rsidRPr="00C43903" w:rsidRDefault="00C43903" w:rsidP="00792B86">
            <w:pPr>
              <w:ind w:left="-110" w:right="38"/>
              <w:jc w:val="center"/>
              <w:rPr>
                <w:szCs w:val="24"/>
              </w:rPr>
            </w:pPr>
            <w:r w:rsidRPr="00C43903">
              <w:rPr>
                <w:bCs/>
                <w:szCs w:val="24"/>
              </w:rPr>
              <w:t>7,44</w:t>
            </w:r>
          </w:p>
        </w:tc>
        <w:tc>
          <w:tcPr>
            <w:tcW w:w="992" w:type="dxa"/>
            <w:tcMar>
              <w:top w:w="0" w:type="dxa"/>
              <w:left w:w="108" w:type="dxa"/>
              <w:bottom w:w="0" w:type="dxa"/>
              <w:right w:w="108" w:type="dxa"/>
            </w:tcMar>
            <w:vAlign w:val="center"/>
            <w:hideMark/>
          </w:tcPr>
          <w:p w:rsidR="00C43903" w:rsidRPr="00C43903" w:rsidRDefault="00C43903" w:rsidP="00792B86">
            <w:pPr>
              <w:ind w:right="38"/>
              <w:jc w:val="center"/>
              <w:rPr>
                <w:szCs w:val="24"/>
              </w:rPr>
            </w:pPr>
            <w:r w:rsidRPr="00C43903">
              <w:rPr>
                <w:bCs/>
                <w:szCs w:val="24"/>
              </w:rPr>
              <w:t>7,45</w:t>
            </w:r>
          </w:p>
        </w:tc>
        <w:tc>
          <w:tcPr>
            <w:tcW w:w="992" w:type="dxa"/>
            <w:tcMar>
              <w:top w:w="0" w:type="dxa"/>
              <w:left w:w="108" w:type="dxa"/>
              <w:bottom w:w="0" w:type="dxa"/>
              <w:right w:w="108" w:type="dxa"/>
            </w:tcMar>
            <w:vAlign w:val="center"/>
            <w:hideMark/>
          </w:tcPr>
          <w:p w:rsidR="00C43903" w:rsidRPr="00C43903" w:rsidRDefault="00C43903" w:rsidP="00792B86">
            <w:pPr>
              <w:ind w:right="38"/>
              <w:jc w:val="center"/>
              <w:rPr>
                <w:szCs w:val="24"/>
              </w:rPr>
            </w:pPr>
            <w:r w:rsidRPr="00C43903">
              <w:rPr>
                <w:bCs/>
                <w:szCs w:val="24"/>
              </w:rPr>
              <w:t>7,49</w:t>
            </w:r>
          </w:p>
        </w:tc>
        <w:tc>
          <w:tcPr>
            <w:tcW w:w="1134" w:type="dxa"/>
            <w:tcMar>
              <w:top w:w="0" w:type="dxa"/>
              <w:left w:w="108" w:type="dxa"/>
              <w:bottom w:w="0" w:type="dxa"/>
              <w:right w:w="108" w:type="dxa"/>
            </w:tcMar>
            <w:vAlign w:val="center"/>
            <w:hideMark/>
          </w:tcPr>
          <w:p w:rsidR="00C43903" w:rsidRPr="00C43903" w:rsidRDefault="00C43903" w:rsidP="00792B86">
            <w:pPr>
              <w:ind w:right="38"/>
              <w:jc w:val="center"/>
              <w:rPr>
                <w:szCs w:val="24"/>
              </w:rPr>
            </w:pPr>
            <w:r w:rsidRPr="00C43903">
              <w:rPr>
                <w:bCs/>
                <w:szCs w:val="24"/>
              </w:rPr>
              <w:t>7,51</w:t>
            </w:r>
          </w:p>
        </w:tc>
        <w:tc>
          <w:tcPr>
            <w:tcW w:w="992" w:type="dxa"/>
            <w:tcMar>
              <w:top w:w="0" w:type="dxa"/>
              <w:left w:w="108" w:type="dxa"/>
              <w:bottom w:w="0" w:type="dxa"/>
              <w:right w:w="108" w:type="dxa"/>
            </w:tcMar>
            <w:vAlign w:val="center"/>
            <w:hideMark/>
          </w:tcPr>
          <w:p w:rsidR="00C43903" w:rsidRPr="00C43903" w:rsidRDefault="00C43903" w:rsidP="00792B86">
            <w:pPr>
              <w:ind w:right="38"/>
              <w:jc w:val="center"/>
              <w:rPr>
                <w:szCs w:val="24"/>
              </w:rPr>
            </w:pPr>
            <w:r w:rsidRPr="00C43903">
              <w:rPr>
                <w:bCs/>
                <w:szCs w:val="24"/>
              </w:rPr>
              <w:t>7,54</w:t>
            </w:r>
          </w:p>
        </w:tc>
        <w:tc>
          <w:tcPr>
            <w:tcW w:w="1129" w:type="dxa"/>
            <w:tcMar>
              <w:top w:w="0" w:type="dxa"/>
              <w:left w:w="108" w:type="dxa"/>
              <w:bottom w:w="0" w:type="dxa"/>
              <w:right w:w="108" w:type="dxa"/>
            </w:tcMar>
            <w:vAlign w:val="center"/>
            <w:hideMark/>
          </w:tcPr>
          <w:p w:rsidR="00C43903" w:rsidRPr="00C43903" w:rsidRDefault="00C43903" w:rsidP="00792B86">
            <w:pPr>
              <w:ind w:right="38"/>
              <w:jc w:val="center"/>
              <w:rPr>
                <w:szCs w:val="24"/>
              </w:rPr>
            </w:pPr>
            <w:r w:rsidRPr="00C43903">
              <w:rPr>
                <w:bCs/>
                <w:szCs w:val="24"/>
              </w:rPr>
              <w:t>7,59</w:t>
            </w:r>
          </w:p>
        </w:tc>
      </w:tr>
      <w:tr w:rsidR="00C43903" w:rsidTr="00792B86">
        <w:trPr>
          <w:jc w:val="center"/>
        </w:trPr>
        <w:tc>
          <w:tcPr>
            <w:tcW w:w="1916" w:type="dxa"/>
            <w:tcMar>
              <w:top w:w="0" w:type="dxa"/>
              <w:left w:w="108" w:type="dxa"/>
              <w:bottom w:w="0" w:type="dxa"/>
              <w:right w:w="108" w:type="dxa"/>
            </w:tcMar>
            <w:vAlign w:val="center"/>
            <w:hideMark/>
          </w:tcPr>
          <w:p w:rsidR="00C43903" w:rsidRDefault="00C43903" w:rsidP="00792B86">
            <w:pPr>
              <w:ind w:right="38"/>
              <w:rPr>
                <w:szCs w:val="24"/>
              </w:rPr>
            </w:pPr>
            <w:r>
              <w:rPr>
                <w:bCs/>
                <w:szCs w:val="24"/>
              </w:rPr>
              <w:t>Vyresnysis mokytojas</w:t>
            </w:r>
          </w:p>
        </w:tc>
        <w:tc>
          <w:tcPr>
            <w:tcW w:w="851"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1056"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7,6</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7,63</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7,67</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7,97</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8,01</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8,05</w:t>
            </w:r>
          </w:p>
        </w:tc>
      </w:tr>
      <w:tr w:rsidR="00C43903" w:rsidTr="00792B86">
        <w:trPr>
          <w:jc w:val="center"/>
        </w:trPr>
        <w:tc>
          <w:tcPr>
            <w:tcW w:w="1916"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 metodininkas</w:t>
            </w:r>
          </w:p>
        </w:tc>
        <w:tc>
          <w:tcPr>
            <w:tcW w:w="851"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1056"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8,12</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8,27</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8,53</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8,57</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8,62</w:t>
            </w:r>
          </w:p>
        </w:tc>
      </w:tr>
      <w:tr w:rsidR="00C43903" w:rsidTr="00792B86">
        <w:trPr>
          <w:jc w:val="center"/>
        </w:trPr>
        <w:tc>
          <w:tcPr>
            <w:tcW w:w="1916" w:type="dxa"/>
            <w:tcMar>
              <w:top w:w="0" w:type="dxa"/>
              <w:left w:w="108" w:type="dxa"/>
              <w:bottom w:w="0" w:type="dxa"/>
              <w:right w:w="108" w:type="dxa"/>
            </w:tcMar>
            <w:vAlign w:val="center"/>
            <w:hideMark/>
          </w:tcPr>
          <w:p w:rsidR="00C43903" w:rsidRDefault="00C43903" w:rsidP="00792B86">
            <w:pPr>
              <w:ind w:right="38"/>
              <w:rPr>
                <w:szCs w:val="24"/>
              </w:rPr>
            </w:pPr>
            <w:r>
              <w:rPr>
                <w:bCs/>
                <w:szCs w:val="24"/>
              </w:rPr>
              <w:t>Mokytojas ekspertas</w:t>
            </w:r>
          </w:p>
        </w:tc>
        <w:tc>
          <w:tcPr>
            <w:tcW w:w="851"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1056" w:type="dxa"/>
            <w:tcMar>
              <w:top w:w="0" w:type="dxa"/>
              <w:left w:w="108" w:type="dxa"/>
              <w:bottom w:w="0" w:type="dxa"/>
              <w:right w:w="108" w:type="dxa"/>
            </w:tcMar>
            <w:vAlign w:val="center"/>
            <w:hideMark/>
          </w:tcPr>
          <w:p w:rsidR="00C43903" w:rsidRDefault="00C43903" w:rsidP="00792B86">
            <w:pPr>
              <w:ind w:right="38"/>
              <w:jc w:val="center"/>
              <w:rPr>
                <w:szCs w:val="24"/>
              </w:rPr>
            </w:pP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9,24</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9,39</w:t>
            </w:r>
          </w:p>
        </w:tc>
        <w:tc>
          <w:tcPr>
            <w:tcW w:w="1134"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9,63</w:t>
            </w:r>
          </w:p>
        </w:tc>
        <w:tc>
          <w:tcPr>
            <w:tcW w:w="992"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9,67</w:t>
            </w:r>
          </w:p>
        </w:tc>
        <w:tc>
          <w:tcPr>
            <w:tcW w:w="1129" w:type="dxa"/>
            <w:tcMar>
              <w:top w:w="0" w:type="dxa"/>
              <w:left w:w="108" w:type="dxa"/>
              <w:bottom w:w="0" w:type="dxa"/>
              <w:right w:w="108" w:type="dxa"/>
            </w:tcMar>
            <w:vAlign w:val="center"/>
            <w:hideMark/>
          </w:tcPr>
          <w:p w:rsidR="00C43903" w:rsidRDefault="00C43903" w:rsidP="00792B86">
            <w:pPr>
              <w:ind w:right="38"/>
              <w:jc w:val="center"/>
              <w:rPr>
                <w:szCs w:val="24"/>
              </w:rPr>
            </w:pPr>
            <w:r>
              <w:rPr>
                <w:bCs/>
                <w:szCs w:val="24"/>
              </w:rPr>
              <w:t>9,71</w:t>
            </w:r>
          </w:p>
        </w:tc>
      </w:tr>
    </w:tbl>
    <w:p w:rsidR="002D7FD9" w:rsidRPr="008F6728" w:rsidRDefault="002D7FD9" w:rsidP="002D7FD9">
      <w:pPr>
        <w:jc w:val="both"/>
        <w:rPr>
          <w:b/>
          <w:color w:val="000000"/>
          <w:lang w:eastAsia="lt-LT"/>
        </w:rPr>
      </w:pPr>
    </w:p>
    <w:p w:rsidR="002D7FD9" w:rsidRPr="00242F7A" w:rsidRDefault="002D7FD9" w:rsidP="002D7FD9">
      <w:pPr>
        <w:ind w:firstLine="851"/>
        <w:jc w:val="both"/>
        <w:rPr>
          <w:b/>
        </w:rPr>
      </w:pPr>
      <w:r w:rsidRPr="00242F7A">
        <w:t xml:space="preserve">25. Pareiginės algos pastoviosios dalies koeficientai dėl veiklos sudėtingumo mokytojams, dirbantiems pagal priešmokyklinio ugdymo programą: </w:t>
      </w:r>
    </w:p>
    <w:p w:rsidR="002D7FD9" w:rsidRPr="00242F7A" w:rsidRDefault="002D7FD9" w:rsidP="002D7FD9">
      <w:pPr>
        <w:ind w:firstLine="851"/>
        <w:jc w:val="both"/>
        <w:rPr>
          <w:b/>
        </w:rPr>
      </w:pPr>
      <w:r w:rsidRPr="00242F7A">
        <w:t>25.1. didinami:</w:t>
      </w:r>
    </w:p>
    <w:p w:rsidR="002D7FD9" w:rsidRPr="00242F7A" w:rsidRDefault="002D7FD9" w:rsidP="002D7FD9">
      <w:pPr>
        <w:ind w:firstLine="851"/>
        <w:jc w:val="both"/>
        <w:rPr>
          <w:b/>
        </w:rPr>
      </w:pPr>
      <w:r w:rsidRPr="00242F7A">
        <w:t>25.1.1. kurių grupėje ugdomi 2 ir daugiau mokinių, dėl įgimtų ar įgytų sutrikimų turinčių vidutinius specialiuosius ugdymosi poreikius arba 1–3 mokiniai, turintys didelių ar labai didelių specialiųjų ugdymosi poreikių – 5 %;</w:t>
      </w:r>
    </w:p>
    <w:p w:rsidR="002D7FD9" w:rsidRPr="00242F7A" w:rsidRDefault="002D7FD9" w:rsidP="002D7FD9">
      <w:pPr>
        <w:ind w:firstLine="851"/>
        <w:jc w:val="both"/>
        <w:rPr>
          <w:b/>
        </w:rPr>
      </w:pPr>
      <w:r w:rsidRPr="00242F7A">
        <w:t>25.1.2. ugdantiems vieną ir daugiau užsieniečių ar Lietuvos Respublikos piliečių, atvykusių gyventi į Lietuvos Respubliką, nemokančių valstybinės kalbos, dvejus metus nuo mokinio mokymosi pradžios Lietuvos Respublikoje – 5 %;</w:t>
      </w:r>
    </w:p>
    <w:p w:rsidR="002D7FD9" w:rsidRPr="00242F7A" w:rsidRDefault="002D7FD9" w:rsidP="002D7FD9">
      <w:pPr>
        <w:ind w:firstLine="851"/>
        <w:jc w:val="both"/>
        <w:rPr>
          <w:b/>
        </w:rPr>
      </w:pPr>
      <w:r w:rsidRPr="00242F7A">
        <w:t>25.2. didinami:</w:t>
      </w:r>
    </w:p>
    <w:p w:rsidR="002D7FD9" w:rsidRPr="00242F7A" w:rsidRDefault="002D7FD9" w:rsidP="002D7FD9">
      <w:pPr>
        <w:ind w:firstLine="851"/>
        <w:jc w:val="both"/>
        <w:rPr>
          <w:b/>
        </w:rPr>
      </w:pPr>
      <w:r w:rsidRPr="00242F7A">
        <w:t>25.2.1. mokantiems mokinius, kuriems dėl ligos ar patologinės būklės skirtas mokymas namuose – 5 %;</w:t>
      </w:r>
    </w:p>
    <w:p w:rsidR="002D7FD9" w:rsidRPr="00242F7A" w:rsidRDefault="002D7FD9" w:rsidP="002D7FD9">
      <w:pPr>
        <w:ind w:firstLine="851"/>
        <w:jc w:val="both"/>
        <w:rPr>
          <w:b/>
        </w:rPr>
      </w:pPr>
      <w:r w:rsidRPr="00242F7A">
        <w:t>25.2.2. kurių grupėje ugdomi 4 ir daugiau mokinių, dėl įgimtų ar įgytų sutrikimų turinčių didelių ar labai didelių specialiųjų ugdymosi poreikių – 10 %.</w:t>
      </w:r>
    </w:p>
    <w:p w:rsidR="002D7FD9" w:rsidRPr="00242F7A" w:rsidRDefault="002D7FD9" w:rsidP="002D7FD9">
      <w:pPr>
        <w:ind w:firstLine="851"/>
        <w:jc w:val="both"/>
        <w:rPr>
          <w:b/>
        </w:rPr>
      </w:pPr>
      <w:r w:rsidRPr="00242F7A">
        <w:t xml:space="preserve">25.3. gali būti didinami iki 10 </w:t>
      </w:r>
      <w:r w:rsidRPr="00242F7A">
        <w:rPr>
          <w:lang w:val="en-US"/>
        </w:rPr>
        <w:t>%</w:t>
      </w:r>
      <w:r w:rsidRPr="00242F7A">
        <w:t xml:space="preserve">  mokytojams, dirbantiems pagal priešmokyklinio ugdymo programą už darbą mišrioje grupėje, kurią lanko 3–6 metų vaikai.</w:t>
      </w:r>
    </w:p>
    <w:p w:rsidR="002D7FD9" w:rsidRPr="00242F7A" w:rsidRDefault="002D7FD9" w:rsidP="002D7FD9">
      <w:pPr>
        <w:ind w:firstLine="851"/>
        <w:jc w:val="both"/>
        <w:rPr>
          <w:b/>
        </w:rPr>
      </w:pPr>
      <w:r w:rsidRPr="00242F7A">
        <w:t xml:space="preserve">26. Jeigu mokytojo, dirbančio pagal priešmokyklinio ugdymo programą, veikla atitinka du ir daugiau šio priedo 17 punkte nustatytų kriterijų, jo pareiginės algos pastoviosios dalies koeficientas didinamas ne daugiau kaip 25 %. </w:t>
      </w:r>
    </w:p>
    <w:p w:rsidR="002D7FD9" w:rsidRPr="00300B24" w:rsidRDefault="002D7FD9" w:rsidP="002D7FD9">
      <w:pPr>
        <w:ind w:firstLine="851"/>
        <w:jc w:val="both"/>
        <w:rPr>
          <w:b/>
          <w:color w:val="000000"/>
          <w:lang w:eastAsia="lt-LT"/>
        </w:rPr>
      </w:pPr>
      <w:r w:rsidRPr="00242F7A">
        <w:t xml:space="preserve">27. Mokytojų, dirbančių pagal priešmokyklinio ugdymo programą, darbo laikas per savaitę yra </w:t>
      </w:r>
      <w:r w:rsidRPr="00242F7A">
        <w:rPr>
          <w:color w:val="000000"/>
          <w:lang w:eastAsia="lt-LT"/>
        </w:rPr>
        <w:t>36 valandos, iš jų 33 valandos skiriamos tiesioginiam darbui</w:t>
      </w:r>
      <w:r w:rsidRPr="00300B24">
        <w:rPr>
          <w:color w:val="000000"/>
          <w:lang w:eastAsia="lt-LT"/>
        </w:rPr>
        <w:t xml:space="preserve"> su mokiniais, 3 valandos – netiesioginiam darbui su mokiniais (darbams planuoti, dokumentams, susijusiems su ugdymu, rengti, bendradarbiauti su mokytojais, tėvais (globėjais) ugdymo klausimais ir kt.). </w:t>
      </w:r>
    </w:p>
    <w:p w:rsidR="002D7FD9" w:rsidRDefault="002D7FD9" w:rsidP="002D7FD9">
      <w:pPr>
        <w:jc w:val="both"/>
        <w:rPr>
          <w:b/>
          <w:lang w:eastAsia="lt-LT"/>
        </w:rPr>
      </w:pPr>
    </w:p>
    <w:p w:rsidR="002D7FD9" w:rsidRPr="00300B24" w:rsidRDefault="002D7FD9" w:rsidP="002D7FD9">
      <w:pPr>
        <w:jc w:val="both"/>
        <w:rPr>
          <w:b/>
          <w:lang w:eastAsia="lt-LT"/>
        </w:rPr>
      </w:pPr>
    </w:p>
    <w:p w:rsidR="002D7FD9" w:rsidRDefault="002D7FD9" w:rsidP="002D7FD9">
      <w:pPr>
        <w:ind w:left="2592" w:firstLine="1296"/>
        <w:jc w:val="both"/>
        <w:rPr>
          <w:b/>
        </w:rPr>
      </w:pPr>
    </w:p>
    <w:p w:rsidR="002D7FD9" w:rsidRPr="007D06B8" w:rsidRDefault="002D7FD9" w:rsidP="002D7FD9">
      <w:pPr>
        <w:ind w:left="2592" w:firstLine="1296"/>
        <w:rPr>
          <w:b/>
        </w:rPr>
      </w:pPr>
      <w:r w:rsidRPr="007D06B8">
        <w:rPr>
          <w:b/>
        </w:rPr>
        <w:t>IV SKYRIUS</w:t>
      </w:r>
    </w:p>
    <w:p w:rsidR="002D7FD9" w:rsidRPr="007D06B8" w:rsidRDefault="002D7FD9" w:rsidP="002D7FD9">
      <w:pPr>
        <w:jc w:val="center"/>
        <w:rPr>
          <w:b/>
        </w:rPr>
      </w:pPr>
      <w:r w:rsidRPr="007D06B8">
        <w:rPr>
          <w:b/>
        </w:rPr>
        <w:t>SPECIALIŲJŲ PEDAGOGŲ, LOGOPEDŲ PAREIGINIŲ ALGŲ PASTOVIOSIOS DALIES KOEFICIENTAI IR DARBO KRŪVIO SANDARA</w:t>
      </w:r>
    </w:p>
    <w:p w:rsidR="002D7FD9" w:rsidRPr="00300B24" w:rsidRDefault="002D7FD9" w:rsidP="002D7FD9">
      <w:pPr>
        <w:jc w:val="both"/>
        <w:rPr>
          <w:b/>
        </w:rPr>
      </w:pPr>
    </w:p>
    <w:p w:rsidR="002D7FD9" w:rsidRPr="00300B24" w:rsidRDefault="002D7FD9" w:rsidP="002D7FD9">
      <w:pPr>
        <w:ind w:firstLine="851"/>
        <w:jc w:val="both"/>
        <w:rPr>
          <w:b/>
        </w:rPr>
      </w:pPr>
      <w:r>
        <w:t>28</w:t>
      </w:r>
      <w:r w:rsidRPr="00300B24">
        <w:t xml:space="preserve">. Šiame skyriuje nurodytų darbuotojų pareiginės algos pastoviosios dalies koeficientai: </w:t>
      </w:r>
    </w:p>
    <w:p w:rsidR="002D7FD9" w:rsidRPr="00A11184" w:rsidRDefault="002D7FD9" w:rsidP="002D7FD9">
      <w:pPr>
        <w:ind w:left="5184" w:firstLine="1296"/>
        <w:jc w:val="center"/>
        <w:rPr>
          <w:color w:val="000000"/>
          <w:szCs w:val="24"/>
          <w:lang w:eastAsia="lt-LT"/>
        </w:rPr>
      </w:pPr>
      <w:r>
        <w:rPr>
          <w:color w:val="000000"/>
          <w:szCs w:val="24"/>
          <w:lang w:eastAsia="lt-LT"/>
        </w:rPr>
        <w:t>(Baziniais dydžiais)</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80"/>
        <w:gridCol w:w="1139"/>
        <w:gridCol w:w="1543"/>
        <w:gridCol w:w="1850"/>
        <w:gridCol w:w="20"/>
        <w:gridCol w:w="1821"/>
      </w:tblGrid>
      <w:tr w:rsidR="00C43903" w:rsidTr="00792B86">
        <w:trPr>
          <w:trHeight w:val="407"/>
          <w:tblHeader/>
        </w:trPr>
        <w:tc>
          <w:tcPr>
            <w:tcW w:w="2980" w:type="dxa"/>
            <w:vMerge w:val="restart"/>
            <w:tcMar>
              <w:top w:w="0" w:type="dxa"/>
              <w:left w:w="108" w:type="dxa"/>
              <w:bottom w:w="0" w:type="dxa"/>
              <w:right w:w="108" w:type="dxa"/>
            </w:tcMar>
            <w:vAlign w:val="center"/>
            <w:hideMark/>
          </w:tcPr>
          <w:p w:rsidR="00C43903" w:rsidRDefault="00C43903" w:rsidP="00792B86">
            <w:pPr>
              <w:ind w:firstLine="62"/>
              <w:jc w:val="center"/>
              <w:rPr>
                <w:szCs w:val="24"/>
                <w:lang w:eastAsia="lt-LT"/>
              </w:rPr>
            </w:pPr>
            <w:r>
              <w:rPr>
                <w:color w:val="000000"/>
                <w:szCs w:val="24"/>
                <w:lang w:eastAsia="lt-LT"/>
              </w:rPr>
              <w:t>Pareigybė</w:t>
            </w:r>
          </w:p>
        </w:tc>
        <w:tc>
          <w:tcPr>
            <w:tcW w:w="6373" w:type="dxa"/>
            <w:gridSpan w:val="5"/>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Pastoviosios dalies koeficientai</w:t>
            </w:r>
          </w:p>
        </w:tc>
      </w:tr>
      <w:tr w:rsidR="00C43903" w:rsidTr="00792B86">
        <w:trPr>
          <w:trHeight w:val="300"/>
          <w:tblHeader/>
        </w:trPr>
        <w:tc>
          <w:tcPr>
            <w:tcW w:w="2980" w:type="dxa"/>
            <w:vMerge/>
            <w:vAlign w:val="center"/>
            <w:hideMark/>
          </w:tcPr>
          <w:p w:rsidR="00C43903" w:rsidRDefault="00C43903" w:rsidP="00792B86">
            <w:pPr>
              <w:rPr>
                <w:szCs w:val="24"/>
                <w:lang w:eastAsia="lt-LT"/>
              </w:rPr>
            </w:pPr>
          </w:p>
        </w:tc>
        <w:tc>
          <w:tcPr>
            <w:tcW w:w="6373" w:type="dxa"/>
            <w:gridSpan w:val="5"/>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pedagoginio darbo stažas (metais)</w:t>
            </w:r>
          </w:p>
        </w:tc>
      </w:tr>
      <w:tr w:rsidR="00C43903" w:rsidTr="00792B86">
        <w:trPr>
          <w:trHeight w:val="900"/>
          <w:tblHeader/>
        </w:trPr>
        <w:tc>
          <w:tcPr>
            <w:tcW w:w="2980" w:type="dxa"/>
            <w:vMerge/>
            <w:vAlign w:val="center"/>
            <w:hideMark/>
          </w:tcPr>
          <w:p w:rsidR="00C43903" w:rsidRDefault="00C43903" w:rsidP="00792B86">
            <w:pPr>
              <w:rPr>
                <w:szCs w:val="24"/>
                <w:lang w:eastAsia="lt-LT"/>
              </w:rPr>
            </w:pPr>
          </w:p>
        </w:tc>
        <w:tc>
          <w:tcPr>
            <w:tcW w:w="1139" w:type="dxa"/>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iki 3</w:t>
            </w:r>
          </w:p>
        </w:tc>
        <w:tc>
          <w:tcPr>
            <w:tcW w:w="1543" w:type="dxa"/>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nuo daugiau kaip 3 iki 10</w:t>
            </w:r>
          </w:p>
        </w:tc>
        <w:tc>
          <w:tcPr>
            <w:tcW w:w="1850" w:type="dxa"/>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nuo daugiau kaip 10 iki 15</w:t>
            </w:r>
          </w:p>
        </w:tc>
        <w:tc>
          <w:tcPr>
            <w:tcW w:w="1841" w:type="dxa"/>
            <w:gridSpan w:val="2"/>
            <w:tcMar>
              <w:top w:w="0" w:type="dxa"/>
              <w:left w:w="108" w:type="dxa"/>
              <w:bottom w:w="0" w:type="dxa"/>
              <w:right w:w="108" w:type="dxa"/>
            </w:tcMar>
            <w:vAlign w:val="center"/>
            <w:hideMark/>
          </w:tcPr>
          <w:p w:rsidR="00C43903" w:rsidRDefault="00C43903" w:rsidP="00792B86">
            <w:pPr>
              <w:ind w:firstLine="62"/>
              <w:jc w:val="center"/>
              <w:rPr>
                <w:szCs w:val="24"/>
                <w:lang w:eastAsia="lt-LT"/>
              </w:rPr>
            </w:pPr>
            <w:r>
              <w:rPr>
                <w:color w:val="000000"/>
                <w:szCs w:val="24"/>
                <w:lang w:eastAsia="lt-LT"/>
              </w:rPr>
              <w:t>daugiau kaip 15</w:t>
            </w:r>
          </w:p>
        </w:tc>
      </w:tr>
      <w:tr w:rsidR="00C43903" w:rsidTr="00792B86">
        <w:trPr>
          <w:trHeight w:val="300"/>
        </w:trPr>
        <w:tc>
          <w:tcPr>
            <w:tcW w:w="9353" w:type="dxa"/>
            <w:gridSpan w:val="6"/>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Nesuteiktos kvalifikacinės kategorijos</w:t>
            </w:r>
          </w:p>
        </w:tc>
      </w:tr>
      <w:tr w:rsidR="00C43903" w:rsidTr="00792B86">
        <w:trPr>
          <w:trHeight w:val="831"/>
        </w:trPr>
        <w:tc>
          <w:tcPr>
            <w:tcW w:w="2980" w:type="dxa"/>
            <w:tcMar>
              <w:top w:w="0" w:type="dxa"/>
              <w:left w:w="108" w:type="dxa"/>
              <w:bottom w:w="0" w:type="dxa"/>
              <w:right w:w="108" w:type="dxa"/>
            </w:tcMar>
            <w:vAlign w:val="bottom"/>
            <w:hideMark/>
          </w:tcPr>
          <w:p w:rsidR="00C43903" w:rsidRDefault="00C43903" w:rsidP="00792B86">
            <w:pPr>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p>
        </w:tc>
        <w:tc>
          <w:tcPr>
            <w:tcW w:w="1139"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5,2</w:t>
            </w:r>
          </w:p>
        </w:tc>
        <w:tc>
          <w:tcPr>
            <w:tcW w:w="1543"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5,46</w:t>
            </w:r>
          </w:p>
        </w:tc>
        <w:tc>
          <w:tcPr>
            <w:tcW w:w="1850"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5,7</w:t>
            </w:r>
          </w:p>
        </w:tc>
        <w:tc>
          <w:tcPr>
            <w:tcW w:w="1841"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6,0</w:t>
            </w:r>
          </w:p>
        </w:tc>
      </w:tr>
      <w:tr w:rsidR="00C43903" w:rsidTr="00792B86">
        <w:trPr>
          <w:trHeight w:val="211"/>
        </w:trPr>
        <w:tc>
          <w:tcPr>
            <w:tcW w:w="2980" w:type="dxa"/>
            <w:vMerge w:val="restart"/>
            <w:tcMar>
              <w:top w:w="0" w:type="dxa"/>
              <w:left w:w="108" w:type="dxa"/>
              <w:bottom w:w="0" w:type="dxa"/>
              <w:right w:w="108" w:type="dxa"/>
            </w:tcMar>
            <w:vAlign w:val="center"/>
            <w:hideMark/>
          </w:tcPr>
          <w:p w:rsidR="00C43903" w:rsidRDefault="00C43903" w:rsidP="00792B86">
            <w:pPr>
              <w:rPr>
                <w:szCs w:val="24"/>
                <w:lang w:eastAsia="lt-LT"/>
              </w:rPr>
            </w:pPr>
          </w:p>
        </w:tc>
        <w:tc>
          <w:tcPr>
            <w:tcW w:w="6373" w:type="dxa"/>
            <w:gridSpan w:val="5"/>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Pedagoginio darbo stažas (metais)</w:t>
            </w:r>
          </w:p>
        </w:tc>
      </w:tr>
      <w:tr w:rsidR="00C43903" w:rsidTr="00792B86">
        <w:trPr>
          <w:trHeight w:val="300"/>
        </w:trPr>
        <w:tc>
          <w:tcPr>
            <w:tcW w:w="2980" w:type="dxa"/>
            <w:vMerge/>
            <w:vAlign w:val="center"/>
            <w:hideMark/>
          </w:tcPr>
          <w:p w:rsidR="00C43903" w:rsidRDefault="00C43903" w:rsidP="00792B86">
            <w:pPr>
              <w:rPr>
                <w:szCs w:val="24"/>
                <w:lang w:eastAsia="lt-LT"/>
              </w:rPr>
            </w:pPr>
          </w:p>
        </w:tc>
        <w:tc>
          <w:tcPr>
            <w:tcW w:w="2682"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iki 10</w:t>
            </w:r>
          </w:p>
        </w:tc>
        <w:tc>
          <w:tcPr>
            <w:tcW w:w="1870"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color w:val="000000"/>
                <w:szCs w:val="24"/>
                <w:lang w:eastAsia="lt-LT"/>
              </w:rPr>
              <w:t>nuo</w:t>
            </w:r>
            <w:r>
              <w:rPr>
                <w:szCs w:val="24"/>
                <w:lang w:eastAsia="lt-LT"/>
              </w:rPr>
              <w:t xml:space="preserve"> daugiau kaip 10 iki 15</w:t>
            </w:r>
          </w:p>
        </w:tc>
        <w:tc>
          <w:tcPr>
            <w:tcW w:w="1821"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daugiau kaip 15</w:t>
            </w:r>
          </w:p>
        </w:tc>
      </w:tr>
      <w:tr w:rsidR="00C43903" w:rsidTr="00792B86">
        <w:trPr>
          <w:trHeight w:val="300"/>
        </w:trPr>
        <w:tc>
          <w:tcPr>
            <w:tcW w:w="9353" w:type="dxa"/>
            <w:gridSpan w:val="6"/>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Suteiktos kvalifikacinės kategorijos</w:t>
            </w:r>
          </w:p>
        </w:tc>
      </w:tr>
      <w:tr w:rsidR="00C43903" w:rsidTr="00792B86">
        <w:trPr>
          <w:trHeight w:val="801"/>
        </w:trPr>
        <w:tc>
          <w:tcPr>
            <w:tcW w:w="2980" w:type="dxa"/>
            <w:tcMar>
              <w:top w:w="0" w:type="dxa"/>
              <w:left w:w="108" w:type="dxa"/>
              <w:bottom w:w="0" w:type="dxa"/>
              <w:right w:w="108" w:type="dxa"/>
            </w:tcMar>
            <w:vAlign w:val="bottom"/>
            <w:hideMark/>
          </w:tcPr>
          <w:p w:rsidR="00C43903" w:rsidRDefault="00C43903" w:rsidP="00792B86">
            <w:pPr>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p>
        </w:tc>
        <w:tc>
          <w:tcPr>
            <w:tcW w:w="2682"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5,47</w:t>
            </w:r>
          </w:p>
        </w:tc>
        <w:tc>
          <w:tcPr>
            <w:tcW w:w="1870"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5,8</w:t>
            </w:r>
          </w:p>
        </w:tc>
        <w:tc>
          <w:tcPr>
            <w:tcW w:w="1821"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6,02</w:t>
            </w:r>
          </w:p>
        </w:tc>
      </w:tr>
      <w:tr w:rsidR="00C43903" w:rsidTr="00792B86">
        <w:trPr>
          <w:trHeight w:val="1200"/>
        </w:trPr>
        <w:tc>
          <w:tcPr>
            <w:tcW w:w="2980" w:type="dxa"/>
            <w:tcMar>
              <w:top w:w="0" w:type="dxa"/>
              <w:left w:w="108" w:type="dxa"/>
              <w:bottom w:w="0" w:type="dxa"/>
              <w:right w:w="108" w:type="dxa"/>
            </w:tcMar>
            <w:vAlign w:val="bottom"/>
            <w:hideMark/>
          </w:tcPr>
          <w:p w:rsidR="00C43903" w:rsidRDefault="00C43903" w:rsidP="00792B86">
            <w:pPr>
              <w:rPr>
                <w:szCs w:val="24"/>
                <w:lang w:eastAsia="lt-LT"/>
              </w:rPr>
            </w:pPr>
            <w:r>
              <w:rPr>
                <w:szCs w:val="24"/>
                <w:lang w:eastAsia="lt-LT"/>
              </w:rPr>
              <w:t xml:space="preserve">Vyresnysis specialusis pedagogas, vyresnysis logopedas, vyresnysis surdopedagogas, vyresnysis </w:t>
            </w:r>
            <w:proofErr w:type="spellStart"/>
            <w:r>
              <w:rPr>
                <w:szCs w:val="24"/>
                <w:lang w:eastAsia="lt-LT"/>
              </w:rPr>
              <w:t>tiflopedagogas</w:t>
            </w:r>
            <w:proofErr w:type="spellEnd"/>
          </w:p>
        </w:tc>
        <w:tc>
          <w:tcPr>
            <w:tcW w:w="2682"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6,16</w:t>
            </w:r>
          </w:p>
        </w:tc>
        <w:tc>
          <w:tcPr>
            <w:tcW w:w="1870"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6,23</w:t>
            </w:r>
          </w:p>
        </w:tc>
        <w:tc>
          <w:tcPr>
            <w:tcW w:w="1821"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6,45</w:t>
            </w:r>
          </w:p>
        </w:tc>
      </w:tr>
      <w:tr w:rsidR="00C43903" w:rsidTr="00792B86">
        <w:trPr>
          <w:trHeight w:val="549"/>
        </w:trPr>
        <w:tc>
          <w:tcPr>
            <w:tcW w:w="2980" w:type="dxa"/>
            <w:tcMar>
              <w:top w:w="0" w:type="dxa"/>
              <w:left w:w="108" w:type="dxa"/>
              <w:bottom w:w="0" w:type="dxa"/>
              <w:right w:w="108" w:type="dxa"/>
            </w:tcMar>
            <w:vAlign w:val="bottom"/>
            <w:hideMark/>
          </w:tcPr>
          <w:p w:rsidR="00C43903" w:rsidRDefault="00C43903" w:rsidP="00792B86">
            <w:pPr>
              <w:rPr>
                <w:szCs w:val="24"/>
                <w:lang w:eastAsia="lt-LT"/>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w:t>
            </w:r>
          </w:p>
        </w:tc>
        <w:tc>
          <w:tcPr>
            <w:tcW w:w="2682"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6,6</w:t>
            </w:r>
          </w:p>
        </w:tc>
        <w:tc>
          <w:tcPr>
            <w:tcW w:w="1870"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6,77</w:t>
            </w:r>
          </w:p>
        </w:tc>
        <w:tc>
          <w:tcPr>
            <w:tcW w:w="1821"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6,92</w:t>
            </w:r>
          </w:p>
        </w:tc>
      </w:tr>
      <w:tr w:rsidR="00C43903" w:rsidTr="00792B86">
        <w:trPr>
          <w:trHeight w:val="974"/>
        </w:trPr>
        <w:tc>
          <w:tcPr>
            <w:tcW w:w="2980" w:type="dxa"/>
            <w:tcMar>
              <w:top w:w="0" w:type="dxa"/>
              <w:left w:w="108" w:type="dxa"/>
              <w:bottom w:w="0" w:type="dxa"/>
              <w:right w:w="108" w:type="dxa"/>
            </w:tcMar>
            <w:vAlign w:val="bottom"/>
            <w:hideMark/>
          </w:tcPr>
          <w:p w:rsidR="00C43903" w:rsidRDefault="00C43903" w:rsidP="00792B86">
            <w:pPr>
              <w:rPr>
                <w:szCs w:val="24"/>
                <w:lang w:eastAsia="lt-LT"/>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w:t>
            </w:r>
          </w:p>
        </w:tc>
        <w:tc>
          <w:tcPr>
            <w:tcW w:w="2682"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7,38</w:t>
            </w:r>
          </w:p>
        </w:tc>
        <w:tc>
          <w:tcPr>
            <w:tcW w:w="1870" w:type="dxa"/>
            <w:gridSpan w:val="2"/>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7,46</w:t>
            </w:r>
          </w:p>
        </w:tc>
        <w:tc>
          <w:tcPr>
            <w:tcW w:w="1821" w:type="dxa"/>
            <w:tcMar>
              <w:top w:w="0" w:type="dxa"/>
              <w:left w:w="108" w:type="dxa"/>
              <w:bottom w:w="0" w:type="dxa"/>
              <w:right w:w="108" w:type="dxa"/>
            </w:tcMar>
            <w:vAlign w:val="center"/>
            <w:hideMark/>
          </w:tcPr>
          <w:p w:rsidR="00C43903" w:rsidRDefault="00C43903" w:rsidP="00792B86">
            <w:pPr>
              <w:jc w:val="center"/>
              <w:rPr>
                <w:szCs w:val="24"/>
                <w:lang w:eastAsia="lt-LT"/>
              </w:rPr>
            </w:pPr>
            <w:r>
              <w:rPr>
                <w:szCs w:val="24"/>
                <w:lang w:eastAsia="lt-LT"/>
              </w:rPr>
              <w:t>7,7</w:t>
            </w:r>
          </w:p>
        </w:tc>
      </w:tr>
    </w:tbl>
    <w:p w:rsidR="002D7FD9" w:rsidRPr="00300B24" w:rsidRDefault="002D7FD9" w:rsidP="002D7FD9">
      <w:pPr>
        <w:jc w:val="both"/>
        <w:rPr>
          <w:b/>
        </w:rPr>
      </w:pPr>
    </w:p>
    <w:p w:rsidR="002D7FD9" w:rsidRPr="00300B24" w:rsidRDefault="002D7FD9" w:rsidP="002D7FD9">
      <w:pPr>
        <w:ind w:firstLine="851"/>
        <w:jc w:val="both"/>
        <w:rPr>
          <w:b/>
        </w:rPr>
      </w:pPr>
      <w:r>
        <w:t>29</w:t>
      </w:r>
      <w:r w:rsidRPr="00300B24">
        <w:t>. Pareiginės algos pastoviosios dalies koeficientai dėl veiklos sudėtingumo specialie</w:t>
      </w:r>
      <w:r>
        <w:t>siems pedagogams, logopedams</w:t>
      </w:r>
      <w:r w:rsidRPr="00300B24">
        <w:t xml:space="preserve">: </w:t>
      </w:r>
    </w:p>
    <w:p w:rsidR="002D7FD9" w:rsidRDefault="002D7FD9" w:rsidP="002D7FD9">
      <w:pPr>
        <w:ind w:firstLine="851"/>
        <w:jc w:val="both"/>
        <w:rPr>
          <w:b/>
        </w:rPr>
      </w:pPr>
      <w:r>
        <w:t xml:space="preserve">29.1. didinami </w:t>
      </w:r>
      <w:r w:rsidRPr="00300B24">
        <w:t>teikiant specialiąją pedagoginę pagalbą mokiniams, kuriems dėl ligos ar patologinės</w:t>
      </w:r>
      <w:r>
        <w:t xml:space="preserve"> būklės skirtas mokymas namuose – 5 </w:t>
      </w:r>
      <w:r>
        <w:rPr>
          <w:lang w:val="en-US"/>
        </w:rPr>
        <w:t>%</w:t>
      </w:r>
      <w:r>
        <w:t>.</w:t>
      </w:r>
    </w:p>
    <w:p w:rsidR="002D7FD9" w:rsidRPr="00300B24" w:rsidRDefault="002D7FD9" w:rsidP="002D7FD9">
      <w:pPr>
        <w:ind w:firstLine="851"/>
        <w:jc w:val="both"/>
        <w:rPr>
          <w:b/>
          <w:lang w:eastAsia="lt-LT"/>
        </w:rPr>
      </w:pPr>
      <w:r>
        <w:t>30</w:t>
      </w:r>
      <w:r w:rsidRPr="00300B24">
        <w:t>. Spe</w:t>
      </w:r>
      <w:r>
        <w:t>cialiųjų pedagogų, logopedų</w:t>
      </w:r>
      <w:r w:rsidRPr="00300B24">
        <w:t xml:space="preserve">, </w:t>
      </w:r>
      <w:r>
        <w:rPr>
          <w:lang w:eastAsia="lt-LT"/>
        </w:rPr>
        <w:t>dirbančių su</w:t>
      </w:r>
      <w:r w:rsidRPr="00300B24">
        <w:rPr>
          <w:lang w:eastAsia="lt-LT"/>
        </w:rPr>
        <w:t xml:space="preserve"> ikimokyklinio</w:t>
      </w:r>
      <w:r w:rsidRPr="00300B24">
        <w:rPr>
          <w:bCs/>
          <w:lang w:eastAsia="lt-LT"/>
        </w:rPr>
        <w:t xml:space="preserve"> ir priešmokyklinio </w:t>
      </w:r>
      <w:r w:rsidRPr="00300B24">
        <w:rPr>
          <w:lang w:eastAsia="lt-LT"/>
        </w:rPr>
        <w:t>amžiaus vaikais,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konsultuoti specialiųjų ugdymosi poreikių turinčių mokinių ugdymo klausimais,</w:t>
      </w:r>
      <w:r w:rsidRPr="00300B24">
        <w:rPr>
          <w:color w:val="000000"/>
          <w:lang w:eastAsia="lt-LT"/>
        </w:rPr>
        <w:t xml:space="preserve"> dokumentams, susijusiems su ugdymu, rengti</w:t>
      </w:r>
      <w:r w:rsidRPr="00300B24">
        <w:rPr>
          <w:lang w:eastAsia="lt-LT"/>
        </w:rPr>
        <w:t xml:space="preserve"> ir kt.). </w:t>
      </w:r>
    </w:p>
    <w:p w:rsidR="002D7FD9" w:rsidRPr="00300B24" w:rsidRDefault="002D7FD9" w:rsidP="002D7FD9">
      <w:pPr>
        <w:ind w:firstLine="851"/>
        <w:jc w:val="both"/>
        <w:rPr>
          <w:b/>
          <w:lang w:eastAsia="lt-LT"/>
        </w:rPr>
      </w:pPr>
      <w:r>
        <w:lastRenderedPageBreak/>
        <w:t>31</w:t>
      </w:r>
      <w:r w:rsidRPr="00300B24">
        <w:t xml:space="preserve">. Specialiųjų pedagogų, logopedų, </w:t>
      </w:r>
      <w:r>
        <w:rPr>
          <w:lang w:eastAsia="lt-LT"/>
        </w:rPr>
        <w:t>dirbančių</w:t>
      </w:r>
      <w:r w:rsidRPr="00300B24">
        <w:rPr>
          <w:lang w:eastAsia="lt-LT"/>
        </w:rPr>
        <w:t xml:space="preserve">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w:t>
      </w:r>
      <w:r w:rsidRPr="00300B24">
        <w:rPr>
          <w:color w:val="000000"/>
          <w:lang w:eastAsia="lt-LT"/>
        </w:rPr>
        <w:t>dokumentams, susijusiems su ugdymu, rengti</w:t>
      </w:r>
      <w:r w:rsidRPr="00300B24">
        <w:rPr>
          <w:lang w:eastAsia="lt-LT"/>
        </w:rPr>
        <w:t xml:space="preserve"> ir kt.). </w:t>
      </w:r>
    </w:p>
    <w:p w:rsidR="002D7FD9" w:rsidRPr="00300B24" w:rsidRDefault="002D7FD9" w:rsidP="002D7FD9">
      <w:pPr>
        <w:jc w:val="both"/>
        <w:rPr>
          <w:b/>
          <w:lang w:eastAsia="lt-LT"/>
        </w:rPr>
      </w:pPr>
    </w:p>
    <w:p w:rsidR="002D7FD9" w:rsidRPr="00300B24" w:rsidRDefault="002D7FD9" w:rsidP="002D7FD9">
      <w:pPr>
        <w:jc w:val="both"/>
        <w:rPr>
          <w:b/>
        </w:rPr>
      </w:pPr>
    </w:p>
    <w:p w:rsidR="002D7FD9" w:rsidRPr="007D06B8" w:rsidRDefault="002D7FD9" w:rsidP="002D7FD9">
      <w:pPr>
        <w:ind w:left="3888"/>
        <w:jc w:val="both"/>
        <w:rPr>
          <w:b/>
        </w:rPr>
      </w:pPr>
      <w:r w:rsidRPr="007D06B8">
        <w:rPr>
          <w:b/>
        </w:rPr>
        <w:t>V SKYRIUS</w:t>
      </w:r>
    </w:p>
    <w:p w:rsidR="002D7FD9" w:rsidRPr="007D06B8" w:rsidRDefault="002D7FD9" w:rsidP="002D7FD9">
      <w:pPr>
        <w:jc w:val="both"/>
        <w:rPr>
          <w:b/>
        </w:rPr>
      </w:pPr>
      <w:r w:rsidRPr="007D06B8">
        <w:rPr>
          <w:b/>
        </w:rPr>
        <w:t>MOKYKLŲ VADOVŲ PAREIGINĖS ALGOS PASTOVIOSIOS DALIES KOEFICIENTAI</w:t>
      </w:r>
    </w:p>
    <w:p w:rsidR="002D7FD9" w:rsidRPr="00300B24" w:rsidRDefault="002D7FD9" w:rsidP="002D7FD9">
      <w:pPr>
        <w:jc w:val="both"/>
        <w:rPr>
          <w:b/>
        </w:rPr>
      </w:pPr>
    </w:p>
    <w:p w:rsidR="002D7FD9" w:rsidRPr="00300B24" w:rsidRDefault="002D7FD9" w:rsidP="002D7FD9">
      <w:pPr>
        <w:ind w:firstLine="851"/>
        <w:jc w:val="both"/>
        <w:rPr>
          <w:b/>
        </w:rPr>
      </w:pPr>
      <w:r>
        <w:t>32</w:t>
      </w:r>
      <w:r w:rsidRPr="00300B24">
        <w:t>. Mokyklų vadovų pareiginės algos pastoviosios dalies koeficientai:</w:t>
      </w:r>
    </w:p>
    <w:p w:rsidR="002D7FD9" w:rsidRPr="00A11184" w:rsidRDefault="002D7FD9" w:rsidP="002D7FD9">
      <w:pPr>
        <w:ind w:left="5184" w:firstLine="1296"/>
        <w:jc w:val="center"/>
        <w:rPr>
          <w:color w:val="000000"/>
          <w:szCs w:val="24"/>
          <w:lang w:eastAsia="lt-LT"/>
        </w:rPr>
      </w:pPr>
      <w:r>
        <w:rPr>
          <w:color w:val="000000"/>
          <w:szCs w:val="24"/>
          <w:lang w:eastAsia="lt-LT"/>
        </w:rPr>
        <w:t>(Baziniais dydžiais)</w:t>
      </w:r>
    </w:p>
    <w:tbl>
      <w:tblPr>
        <w:tblW w:w="9480" w:type="dxa"/>
        <w:tblCellMar>
          <w:left w:w="0" w:type="dxa"/>
          <w:right w:w="0" w:type="dxa"/>
        </w:tblCellMar>
        <w:tblLook w:val="04A0" w:firstRow="1" w:lastRow="0" w:firstColumn="1" w:lastColumn="0" w:noHBand="0" w:noVBand="1"/>
      </w:tblPr>
      <w:tblGrid>
        <w:gridCol w:w="1975"/>
        <w:gridCol w:w="2244"/>
        <w:gridCol w:w="2693"/>
        <w:gridCol w:w="2552"/>
        <w:gridCol w:w="16"/>
      </w:tblGrid>
      <w:tr w:rsidR="002D7FD9" w:rsidTr="00792B86">
        <w:trPr>
          <w:trHeight w:val="310"/>
          <w:tblHeader/>
        </w:trPr>
        <w:tc>
          <w:tcPr>
            <w:tcW w:w="19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7FD9" w:rsidRDefault="002D7FD9" w:rsidP="00792B86">
            <w:pPr>
              <w:ind w:right="240" w:firstLine="57"/>
              <w:jc w:val="center"/>
              <w:rPr>
                <w:szCs w:val="24"/>
                <w:lang w:eastAsia="lt-LT"/>
              </w:rPr>
            </w:pPr>
            <w:r>
              <w:rPr>
                <w:color w:val="000000"/>
                <w:szCs w:val="24"/>
                <w:lang w:eastAsia="lt-LT"/>
              </w:rPr>
              <w:t xml:space="preserve">Mokinių skaičius </w:t>
            </w: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7FD9" w:rsidRDefault="002D7FD9" w:rsidP="00792B86">
            <w:pPr>
              <w:ind w:right="240"/>
              <w:jc w:val="center"/>
              <w:rPr>
                <w:szCs w:val="24"/>
                <w:lang w:eastAsia="lt-LT"/>
              </w:rPr>
            </w:pPr>
            <w:r>
              <w:rPr>
                <w:color w:val="000000"/>
                <w:szCs w:val="24"/>
                <w:lang w:eastAsia="lt-LT"/>
              </w:rPr>
              <w:t xml:space="preserve">Pastoviosios dalies koeficientai </w:t>
            </w: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310"/>
          <w:tblHeader/>
        </w:trPr>
        <w:tc>
          <w:tcPr>
            <w:tcW w:w="19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7FD9" w:rsidRDefault="002D7FD9" w:rsidP="00792B86">
            <w:pPr>
              <w:ind w:right="240"/>
              <w:jc w:val="center"/>
              <w:rPr>
                <w:szCs w:val="24"/>
                <w:lang w:eastAsia="lt-LT"/>
              </w:rPr>
            </w:pP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7FD9" w:rsidRDefault="002D7FD9" w:rsidP="00792B86">
            <w:pPr>
              <w:ind w:right="240"/>
              <w:jc w:val="center"/>
              <w:rPr>
                <w:color w:val="000000"/>
                <w:szCs w:val="24"/>
                <w:lang w:eastAsia="lt-LT"/>
              </w:rPr>
            </w:pPr>
            <w:r>
              <w:rPr>
                <w:szCs w:val="24"/>
                <w:lang w:eastAsia="lt-LT"/>
              </w:rPr>
              <w:t>pedagoginio darbo stažas (metais)</w:t>
            </w:r>
          </w:p>
        </w:tc>
        <w:tc>
          <w:tcPr>
            <w:tcW w:w="16" w:type="dxa"/>
            <w:tcBorders>
              <w:left w:val="single" w:sz="4" w:space="0" w:color="auto"/>
            </w:tcBorders>
            <w:vAlign w:val="center"/>
          </w:tcPr>
          <w:p w:rsidR="002D7FD9" w:rsidRDefault="002D7FD9" w:rsidP="00792B86">
            <w:pPr>
              <w:rPr>
                <w:b/>
                <w:szCs w:val="24"/>
                <w:lang w:eastAsia="lt-LT"/>
              </w:rPr>
            </w:pPr>
          </w:p>
        </w:tc>
      </w:tr>
      <w:tr w:rsidR="002D7FD9" w:rsidTr="00792B86">
        <w:trPr>
          <w:trHeight w:val="290"/>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2D7FD9" w:rsidRDefault="002D7FD9" w:rsidP="00792B86">
            <w:pPr>
              <w:rPr>
                <w:szCs w:val="24"/>
                <w:lang w:eastAsia="lt-LT"/>
              </w:rPr>
            </w:pPr>
          </w:p>
        </w:tc>
        <w:tc>
          <w:tcPr>
            <w:tcW w:w="22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7FD9" w:rsidRDefault="002D7FD9" w:rsidP="00792B86">
            <w:pPr>
              <w:ind w:right="240"/>
              <w:jc w:val="center"/>
              <w:rPr>
                <w:szCs w:val="24"/>
                <w:lang w:eastAsia="lt-LT"/>
              </w:rPr>
            </w:pPr>
            <w:r>
              <w:rPr>
                <w:color w:val="000000"/>
                <w:szCs w:val="24"/>
                <w:lang w:eastAsia="lt-LT"/>
              </w:rPr>
              <w:t xml:space="preserve">iki 10 metų </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7FD9" w:rsidRDefault="002D7FD9" w:rsidP="00792B86">
            <w:pPr>
              <w:ind w:right="240"/>
              <w:jc w:val="center"/>
              <w:rPr>
                <w:szCs w:val="24"/>
                <w:lang w:eastAsia="lt-LT"/>
              </w:rPr>
            </w:pPr>
            <w:r>
              <w:rPr>
                <w:color w:val="000000"/>
                <w:szCs w:val="24"/>
                <w:lang w:eastAsia="lt-LT"/>
              </w:rPr>
              <w:t>nuo daugiau kaip 10 iki 15 metų</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7FD9" w:rsidRDefault="002D7FD9" w:rsidP="00792B86">
            <w:pPr>
              <w:ind w:right="240"/>
              <w:jc w:val="center"/>
              <w:rPr>
                <w:szCs w:val="24"/>
                <w:lang w:eastAsia="lt-LT"/>
              </w:rPr>
            </w:pPr>
            <w:r>
              <w:rPr>
                <w:color w:val="000000"/>
                <w:szCs w:val="24"/>
                <w:lang w:eastAsia="lt-LT"/>
              </w:rPr>
              <w:t>daugiau kaip 15 metų</w:t>
            </w: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405"/>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2D7FD9" w:rsidRDefault="002D7FD9" w:rsidP="00792B86">
            <w:pPr>
              <w:rPr>
                <w:szCs w:val="24"/>
                <w:lang w:eastAsia="lt-LT"/>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2D7FD9" w:rsidRDefault="002D7FD9" w:rsidP="00792B86">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FD9" w:rsidRDefault="002D7FD9" w:rsidP="00792B86">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FD9" w:rsidRDefault="002D7FD9" w:rsidP="00792B86">
            <w:pPr>
              <w:rPr>
                <w:szCs w:val="24"/>
                <w:lang w:eastAsia="lt-LT"/>
              </w:rPr>
            </w:pP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ind w:right="240"/>
              <w:rPr>
                <w:szCs w:val="24"/>
                <w:lang w:eastAsia="lt-LT"/>
              </w:rPr>
            </w:pPr>
            <w:r>
              <w:rPr>
                <w:color w:val="000000"/>
                <w:szCs w:val="24"/>
                <w:lang w:eastAsia="lt-LT"/>
              </w:rPr>
              <w:t>iki 200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7,6–10,71</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7,8–11,1</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8,0–11,37</w:t>
            </w: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ind w:right="240"/>
              <w:rPr>
                <w:szCs w:val="24"/>
                <w:lang w:eastAsia="lt-LT"/>
              </w:rPr>
            </w:pPr>
            <w:r>
              <w:rPr>
                <w:color w:val="000000"/>
                <w:szCs w:val="24"/>
                <w:lang w:eastAsia="lt-LT"/>
              </w:rPr>
              <w:t>201–400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8,4–11,7</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8,6–11,8</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8,8–11,81</w:t>
            </w: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ind w:right="240"/>
              <w:rPr>
                <w:szCs w:val="24"/>
                <w:lang w:eastAsia="lt-LT"/>
              </w:rPr>
            </w:pPr>
            <w:r>
              <w:rPr>
                <w:color w:val="000000"/>
                <w:szCs w:val="24"/>
                <w:lang w:eastAsia="lt-LT"/>
              </w:rPr>
              <w:t>401–600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9,0–11,74</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szCs w:val="24"/>
                <w:lang w:eastAsia="lt-LT"/>
              </w:rPr>
              <w:t>9,2–11,82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szCs w:val="24"/>
                <w:lang w:eastAsia="lt-LT"/>
              </w:rPr>
              <w:t>9,4–11,85</w:t>
            </w: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ind w:right="240"/>
              <w:rPr>
                <w:szCs w:val="24"/>
                <w:lang w:eastAsia="lt-LT"/>
              </w:rPr>
            </w:pPr>
            <w:r>
              <w:rPr>
                <w:color w:val="000000"/>
                <w:szCs w:val="24"/>
                <w:lang w:eastAsia="lt-LT"/>
              </w:rPr>
              <w:t>601–1 000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color w:val="000000"/>
                <w:szCs w:val="24"/>
                <w:lang w:eastAsia="lt-LT"/>
              </w:rPr>
              <w:t>9,6–12,6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szCs w:val="24"/>
                <w:lang w:eastAsia="lt-LT"/>
              </w:rPr>
              <w:t>9,8–12,62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jc w:val="center"/>
              <w:rPr>
                <w:szCs w:val="24"/>
                <w:lang w:eastAsia="lt-LT"/>
              </w:rPr>
            </w:pPr>
            <w:r>
              <w:rPr>
                <w:szCs w:val="24"/>
                <w:lang w:eastAsia="lt-LT"/>
              </w:rPr>
              <w:t>10,0–12,65</w:t>
            </w:r>
          </w:p>
        </w:tc>
        <w:tc>
          <w:tcPr>
            <w:tcW w:w="16" w:type="dxa"/>
            <w:tcBorders>
              <w:left w:val="single" w:sz="4" w:space="0" w:color="auto"/>
            </w:tcBorders>
            <w:vAlign w:val="center"/>
            <w:hideMark/>
          </w:tcPr>
          <w:p w:rsidR="002D7FD9" w:rsidRDefault="002D7FD9" w:rsidP="00792B86">
            <w:pPr>
              <w:rPr>
                <w:b/>
                <w:szCs w:val="24"/>
                <w:lang w:eastAsia="lt-LT"/>
              </w:rPr>
            </w:pPr>
          </w:p>
        </w:tc>
      </w:tr>
      <w:tr w:rsidR="002D7FD9" w:rsidTr="00792B86">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D7FD9" w:rsidRDefault="002D7FD9" w:rsidP="00792B86">
            <w:pPr>
              <w:ind w:right="240"/>
              <w:rPr>
                <w:szCs w:val="24"/>
                <w:lang w:eastAsia="lt-LT"/>
              </w:rPr>
            </w:pPr>
            <w:r>
              <w:rPr>
                <w:color w:val="000000"/>
                <w:szCs w:val="24"/>
                <w:lang w:eastAsia="lt-LT"/>
              </w:rPr>
              <w:t>1 001 ir daugiau</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D7FD9" w:rsidRDefault="002D7FD9" w:rsidP="00792B86">
            <w:pPr>
              <w:jc w:val="center"/>
              <w:rPr>
                <w:szCs w:val="24"/>
                <w:lang w:eastAsia="lt-LT"/>
              </w:rPr>
            </w:pPr>
            <w:r>
              <w:rPr>
                <w:color w:val="000000"/>
                <w:szCs w:val="24"/>
                <w:lang w:eastAsia="lt-LT"/>
              </w:rPr>
              <w:t>10,2–12,6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D7FD9" w:rsidRDefault="002D7FD9" w:rsidP="00792B86">
            <w:pPr>
              <w:jc w:val="center"/>
              <w:rPr>
                <w:szCs w:val="24"/>
                <w:lang w:eastAsia="lt-LT"/>
              </w:rPr>
            </w:pPr>
            <w:r>
              <w:rPr>
                <w:szCs w:val="24"/>
                <w:lang w:eastAsia="lt-LT"/>
              </w:rPr>
              <w:t>10,4–12,64</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D7FD9" w:rsidRDefault="002D7FD9" w:rsidP="00792B86">
            <w:pPr>
              <w:jc w:val="center"/>
              <w:rPr>
                <w:szCs w:val="24"/>
                <w:lang w:eastAsia="lt-LT"/>
              </w:rPr>
            </w:pPr>
            <w:r>
              <w:rPr>
                <w:szCs w:val="24"/>
                <w:lang w:eastAsia="lt-LT"/>
              </w:rPr>
              <w:t>10,6–12,68</w:t>
            </w:r>
          </w:p>
        </w:tc>
        <w:tc>
          <w:tcPr>
            <w:tcW w:w="16" w:type="dxa"/>
            <w:tcBorders>
              <w:left w:val="single" w:sz="4" w:space="0" w:color="auto"/>
            </w:tcBorders>
            <w:vAlign w:val="center"/>
            <w:hideMark/>
          </w:tcPr>
          <w:p w:rsidR="002D7FD9" w:rsidRDefault="002D7FD9" w:rsidP="00792B86">
            <w:pPr>
              <w:rPr>
                <w:b/>
                <w:szCs w:val="24"/>
                <w:lang w:eastAsia="lt-LT"/>
              </w:rPr>
            </w:pPr>
          </w:p>
        </w:tc>
      </w:tr>
    </w:tbl>
    <w:p w:rsidR="002D7FD9" w:rsidRPr="00300B24" w:rsidRDefault="002D7FD9" w:rsidP="002D7FD9">
      <w:pPr>
        <w:jc w:val="both"/>
        <w:rPr>
          <w:b/>
          <w:lang w:eastAsia="lt-LT"/>
        </w:rPr>
      </w:pPr>
    </w:p>
    <w:p w:rsidR="002D7FD9" w:rsidRPr="00300B24" w:rsidRDefault="002D7FD9" w:rsidP="002D7FD9">
      <w:pPr>
        <w:ind w:firstLine="851"/>
        <w:jc w:val="both"/>
        <w:rPr>
          <w:b/>
        </w:rPr>
      </w:pPr>
      <w:r>
        <w:t>33</w:t>
      </w:r>
      <w:r w:rsidRPr="00300B24">
        <w:t>. Pareiginės algos pastoviosios dalies koefic</w:t>
      </w:r>
      <w:r>
        <w:t xml:space="preserve">ientai dėl veiklos sudėtingumo </w:t>
      </w:r>
      <w:r w:rsidRPr="00300B24">
        <w:t>gali būti didinami iki 20 procentų mokyklų vadovams pagal savininko teises ir pareigas įgyvendinančios ins</w:t>
      </w:r>
      <w:r>
        <w:t>titucijos nustatytus kriterijus.</w:t>
      </w:r>
    </w:p>
    <w:p w:rsidR="002D7FD9" w:rsidRDefault="002D7FD9" w:rsidP="002D7FD9">
      <w:pPr>
        <w:ind w:firstLine="851"/>
        <w:jc w:val="both"/>
        <w:rPr>
          <w:b/>
        </w:rPr>
      </w:pPr>
      <w:r>
        <w:t>34</w:t>
      </w:r>
      <w:r w:rsidRPr="00300B24">
        <w:t xml:space="preserve">. </w:t>
      </w:r>
      <w:r>
        <w:t xml:space="preserve">Mokyklos direktoriaus </w:t>
      </w:r>
      <w:r w:rsidRPr="00300B24">
        <w:t>pareiginės algos pastoviosios dalies koeficientai nustatomi atsižvelgiant į mokinių skaičių</w:t>
      </w:r>
      <w:r>
        <w:t xml:space="preserve"> einamųjų metų rugsėjo 1 dieną.</w:t>
      </w:r>
    </w:p>
    <w:p w:rsidR="002D7FD9" w:rsidRDefault="002D7FD9" w:rsidP="002D7FD9">
      <w:pPr>
        <w:rPr>
          <w:b/>
        </w:rPr>
      </w:pPr>
      <w:r>
        <w:br w:type="page"/>
      </w:r>
    </w:p>
    <w:p w:rsidR="002D7FD9" w:rsidRDefault="002D7FD9" w:rsidP="002D7FD9">
      <w:pPr>
        <w:pStyle w:val="Betarp"/>
        <w:jc w:val="both"/>
        <w:rPr>
          <w:szCs w:val="24"/>
        </w:rPr>
      </w:pPr>
      <w:r w:rsidRPr="00591101">
        <w:rPr>
          <w:szCs w:val="24"/>
        </w:rPr>
        <w:lastRenderedPageBreak/>
        <w:t xml:space="preserve">Su Šiaulių r. </w:t>
      </w:r>
      <w:r>
        <w:rPr>
          <w:szCs w:val="24"/>
        </w:rPr>
        <w:t>Raudėnų mokyklos-daugiafunkcio centro</w:t>
      </w:r>
      <w:r w:rsidRPr="00E86E63">
        <w:rPr>
          <w:szCs w:val="24"/>
        </w:rPr>
        <w:t xml:space="preserve"> </w:t>
      </w:r>
      <w:r>
        <w:rPr>
          <w:szCs w:val="24"/>
        </w:rPr>
        <w:t xml:space="preserve">Darbuotojų darbo apmokėjimo sistemos 1 priedu, </w:t>
      </w:r>
      <w:r w:rsidRPr="00E86E63">
        <w:rPr>
          <w:szCs w:val="24"/>
        </w:rPr>
        <w:t xml:space="preserve"> </w:t>
      </w:r>
      <w:r w:rsidRPr="00591101">
        <w:rPr>
          <w:szCs w:val="24"/>
        </w:rPr>
        <w:t>patvirtint</w:t>
      </w:r>
      <w:r>
        <w:rPr>
          <w:szCs w:val="24"/>
        </w:rPr>
        <w:t xml:space="preserve">u </w:t>
      </w:r>
      <w:r w:rsidRPr="00591101">
        <w:rPr>
          <w:szCs w:val="24"/>
        </w:rPr>
        <w:t xml:space="preserve">mokyklos </w:t>
      </w:r>
      <w:r w:rsidRPr="00EA32A1">
        <w:rPr>
          <w:szCs w:val="24"/>
        </w:rPr>
        <w:t xml:space="preserve">direktoriaus 2020 m. </w:t>
      </w:r>
      <w:r w:rsidR="00C43903">
        <w:rPr>
          <w:szCs w:val="24"/>
        </w:rPr>
        <w:t>rugpjūčio 31</w:t>
      </w:r>
      <w:r w:rsidRPr="00EA32A1">
        <w:rPr>
          <w:szCs w:val="24"/>
        </w:rPr>
        <w:t xml:space="preserve"> d. įsakymu  Nr. Org-</w:t>
      </w:r>
      <w:r w:rsidR="00C43903">
        <w:rPr>
          <w:szCs w:val="24"/>
        </w:rPr>
        <w:t>80</w:t>
      </w:r>
      <w:bookmarkStart w:id="0" w:name="_GoBack"/>
      <w:bookmarkEnd w:id="0"/>
      <w:r w:rsidRPr="00EA32A1">
        <w:rPr>
          <w:szCs w:val="24"/>
        </w:rPr>
        <w:t>,</w:t>
      </w:r>
      <w:r w:rsidRPr="00591101">
        <w:rPr>
          <w:szCs w:val="24"/>
        </w:rPr>
        <w:t xml:space="preserve"> esu susipažinęs:</w:t>
      </w:r>
    </w:p>
    <w:p w:rsidR="002D7FD9" w:rsidRPr="00591101" w:rsidRDefault="002D7FD9" w:rsidP="002D7FD9">
      <w:pPr>
        <w:pStyle w:val="Betarp"/>
        <w:jc w:val="both"/>
        <w:rPr>
          <w:szCs w:val="24"/>
        </w:rPr>
      </w:pPr>
    </w:p>
    <w:tbl>
      <w:tblPr>
        <w:tblStyle w:val="Lentelstinklelis"/>
        <w:tblW w:w="0" w:type="auto"/>
        <w:tblLook w:val="04A0" w:firstRow="1" w:lastRow="0" w:firstColumn="1" w:lastColumn="0" w:noHBand="0" w:noVBand="1"/>
      </w:tblPr>
      <w:tblGrid>
        <w:gridCol w:w="703"/>
        <w:gridCol w:w="4097"/>
        <w:gridCol w:w="2591"/>
        <w:gridCol w:w="2464"/>
      </w:tblGrid>
      <w:tr w:rsidR="002D7FD9" w:rsidRPr="00591101" w:rsidTr="00792B86">
        <w:tc>
          <w:tcPr>
            <w:tcW w:w="704" w:type="dxa"/>
          </w:tcPr>
          <w:p w:rsidR="002D7FD9" w:rsidRPr="00591101" w:rsidRDefault="002D7FD9" w:rsidP="00792B86">
            <w:pPr>
              <w:pStyle w:val="Betarp"/>
              <w:jc w:val="both"/>
              <w:rPr>
                <w:b w:val="0"/>
                <w:szCs w:val="24"/>
              </w:rPr>
            </w:pPr>
            <w:proofErr w:type="spellStart"/>
            <w:r w:rsidRPr="00591101">
              <w:rPr>
                <w:szCs w:val="24"/>
              </w:rPr>
              <w:t>Eil</w:t>
            </w:r>
            <w:proofErr w:type="spellEnd"/>
            <w:r w:rsidRPr="00591101">
              <w:rPr>
                <w:szCs w:val="24"/>
              </w:rPr>
              <w:t xml:space="preserve"> Nr. </w:t>
            </w:r>
          </w:p>
        </w:tc>
        <w:tc>
          <w:tcPr>
            <w:tcW w:w="4111" w:type="dxa"/>
          </w:tcPr>
          <w:p w:rsidR="002D7FD9" w:rsidRPr="00591101" w:rsidRDefault="002D7FD9" w:rsidP="00792B86">
            <w:pPr>
              <w:pStyle w:val="Betarp"/>
              <w:jc w:val="both"/>
              <w:rPr>
                <w:b w:val="0"/>
                <w:szCs w:val="24"/>
              </w:rPr>
            </w:pPr>
            <w:r w:rsidRPr="00591101">
              <w:rPr>
                <w:szCs w:val="24"/>
              </w:rPr>
              <w:t>Darbuotojo vardas, pavardė</w:t>
            </w:r>
          </w:p>
        </w:tc>
        <w:tc>
          <w:tcPr>
            <w:tcW w:w="2598" w:type="dxa"/>
          </w:tcPr>
          <w:p w:rsidR="002D7FD9" w:rsidRPr="00591101" w:rsidRDefault="002D7FD9" w:rsidP="00792B86">
            <w:pPr>
              <w:pStyle w:val="Betarp"/>
              <w:jc w:val="both"/>
              <w:rPr>
                <w:b w:val="0"/>
                <w:szCs w:val="24"/>
              </w:rPr>
            </w:pPr>
            <w:r w:rsidRPr="00591101">
              <w:rPr>
                <w:szCs w:val="24"/>
              </w:rPr>
              <w:t>Pareigos</w:t>
            </w:r>
          </w:p>
        </w:tc>
        <w:tc>
          <w:tcPr>
            <w:tcW w:w="2471" w:type="dxa"/>
          </w:tcPr>
          <w:p w:rsidR="002D7FD9" w:rsidRPr="00591101" w:rsidRDefault="002D7FD9" w:rsidP="00792B86">
            <w:pPr>
              <w:pStyle w:val="Betarp"/>
              <w:jc w:val="both"/>
              <w:rPr>
                <w:b w:val="0"/>
                <w:szCs w:val="24"/>
              </w:rPr>
            </w:pPr>
            <w:r w:rsidRPr="00591101">
              <w:rPr>
                <w:szCs w:val="24"/>
              </w:rPr>
              <w:t>Parašas</w:t>
            </w: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4.</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5.</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6.</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7.</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8.</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9.</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10.</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11.</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12.</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13.</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14.</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15.</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16.</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17.</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18.</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19.</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20.</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21.</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22.</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23.</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24.</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25.</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26.</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27.</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28.</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29.</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30.</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31.</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32.</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33.</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34.</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r w:rsidR="002D7FD9" w:rsidRPr="00591101" w:rsidTr="00792B86">
        <w:tc>
          <w:tcPr>
            <w:tcW w:w="704" w:type="dxa"/>
          </w:tcPr>
          <w:p w:rsidR="002D7FD9" w:rsidRPr="00591101" w:rsidRDefault="002D7FD9" w:rsidP="00792B86">
            <w:pPr>
              <w:pStyle w:val="Betarp"/>
              <w:jc w:val="both"/>
              <w:rPr>
                <w:b w:val="0"/>
                <w:szCs w:val="24"/>
              </w:rPr>
            </w:pPr>
            <w:r w:rsidRPr="00591101">
              <w:rPr>
                <w:szCs w:val="24"/>
              </w:rPr>
              <w:t>35.</w:t>
            </w:r>
          </w:p>
        </w:tc>
        <w:tc>
          <w:tcPr>
            <w:tcW w:w="4111" w:type="dxa"/>
          </w:tcPr>
          <w:p w:rsidR="002D7FD9" w:rsidRPr="00591101" w:rsidRDefault="002D7FD9" w:rsidP="00792B86">
            <w:pPr>
              <w:pStyle w:val="Betarp"/>
              <w:jc w:val="both"/>
              <w:rPr>
                <w:b w:val="0"/>
                <w:sz w:val="28"/>
                <w:szCs w:val="28"/>
              </w:rPr>
            </w:pPr>
          </w:p>
        </w:tc>
        <w:tc>
          <w:tcPr>
            <w:tcW w:w="2598" w:type="dxa"/>
          </w:tcPr>
          <w:p w:rsidR="002D7FD9" w:rsidRPr="00591101" w:rsidRDefault="002D7FD9" w:rsidP="00792B86">
            <w:pPr>
              <w:pStyle w:val="Betarp"/>
              <w:jc w:val="both"/>
              <w:rPr>
                <w:b w:val="0"/>
                <w:sz w:val="28"/>
                <w:szCs w:val="28"/>
              </w:rPr>
            </w:pPr>
          </w:p>
        </w:tc>
        <w:tc>
          <w:tcPr>
            <w:tcW w:w="2471" w:type="dxa"/>
          </w:tcPr>
          <w:p w:rsidR="002D7FD9" w:rsidRPr="00591101" w:rsidRDefault="002D7FD9" w:rsidP="00792B86">
            <w:pPr>
              <w:pStyle w:val="Betarp"/>
              <w:jc w:val="both"/>
              <w:rPr>
                <w:b w:val="0"/>
                <w:sz w:val="28"/>
                <w:szCs w:val="28"/>
              </w:rPr>
            </w:pPr>
          </w:p>
        </w:tc>
      </w:tr>
    </w:tbl>
    <w:p w:rsidR="002D7FD9" w:rsidRPr="00300B24" w:rsidRDefault="002D7FD9" w:rsidP="002D7FD9">
      <w:pPr>
        <w:ind w:firstLine="851"/>
        <w:jc w:val="both"/>
        <w:rPr>
          <w:b/>
        </w:rPr>
      </w:pPr>
    </w:p>
    <w:p w:rsidR="00F01831" w:rsidRDefault="00F01831"/>
    <w:sectPr w:rsidR="00F01831" w:rsidSect="003D760C">
      <w:pgSz w:w="11906" w:h="16838"/>
      <w:pgMar w:top="1276" w:right="566" w:bottom="709"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1835"/>
    <w:multiLevelType w:val="hybridMultilevel"/>
    <w:tmpl w:val="E6C225F0"/>
    <w:lvl w:ilvl="0" w:tplc="3CE0B6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6E03CA0"/>
    <w:multiLevelType w:val="hybridMultilevel"/>
    <w:tmpl w:val="F4FE715C"/>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D2"/>
    <w:rsid w:val="002D7FD9"/>
    <w:rsid w:val="004023D2"/>
    <w:rsid w:val="00C43903"/>
    <w:rsid w:val="00F01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7FD9"/>
    <w:pPr>
      <w:spacing w:after="0" w:line="240" w:lineRule="auto"/>
    </w:pPr>
    <w:rPr>
      <w:rFonts w:ascii="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D7FD9"/>
    <w:pPr>
      <w:spacing w:after="0" w:line="240" w:lineRule="auto"/>
    </w:pPr>
    <w:rPr>
      <w:rFonts w:ascii="Times New Roman" w:hAnsi="Times New Roman" w:cs="Times New Roman"/>
      <w:sz w:val="24"/>
      <w:szCs w:val="20"/>
    </w:rPr>
  </w:style>
  <w:style w:type="character" w:customStyle="1" w:styleId="Numatytasispastraiposriftas1">
    <w:name w:val="Numatytasis pastraipos šriftas1"/>
    <w:rsid w:val="002D7FD9"/>
  </w:style>
  <w:style w:type="table" w:styleId="Lentelstinklelis">
    <w:name w:val="Table Grid"/>
    <w:basedOn w:val="prastojilentel"/>
    <w:uiPriority w:val="39"/>
    <w:rsid w:val="002D7FD9"/>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7FD9"/>
    <w:pPr>
      <w:spacing w:after="160" w:line="259"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7FD9"/>
    <w:pPr>
      <w:spacing w:after="0" w:line="240" w:lineRule="auto"/>
    </w:pPr>
    <w:rPr>
      <w:rFonts w:ascii="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D7FD9"/>
    <w:pPr>
      <w:spacing w:after="0" w:line="240" w:lineRule="auto"/>
    </w:pPr>
    <w:rPr>
      <w:rFonts w:ascii="Times New Roman" w:hAnsi="Times New Roman" w:cs="Times New Roman"/>
      <w:sz w:val="24"/>
      <w:szCs w:val="20"/>
    </w:rPr>
  </w:style>
  <w:style w:type="character" w:customStyle="1" w:styleId="Numatytasispastraiposriftas1">
    <w:name w:val="Numatytasis pastraipos šriftas1"/>
    <w:rsid w:val="002D7FD9"/>
  </w:style>
  <w:style w:type="table" w:styleId="Lentelstinklelis">
    <w:name w:val="Table Grid"/>
    <w:basedOn w:val="prastojilentel"/>
    <w:uiPriority w:val="39"/>
    <w:rsid w:val="002D7FD9"/>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7FD9"/>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12361</Words>
  <Characters>7047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cp:revision>
  <dcterms:created xsi:type="dcterms:W3CDTF">2020-09-22T06:01:00Z</dcterms:created>
  <dcterms:modified xsi:type="dcterms:W3CDTF">2020-09-22T06:21:00Z</dcterms:modified>
</cp:coreProperties>
</file>