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D2" w:rsidRPr="004574D2" w:rsidRDefault="004574D2" w:rsidP="004574D2">
      <w:pPr>
        <w:ind w:left="3888" w:firstLine="1296"/>
        <w:rPr>
          <w:rFonts w:eastAsia="Calibri"/>
        </w:rPr>
      </w:pPr>
      <w:r w:rsidRPr="004574D2">
        <w:rPr>
          <w:rFonts w:eastAsia="Calibri"/>
        </w:rPr>
        <w:t>PATVIRTINTA</w:t>
      </w:r>
    </w:p>
    <w:p w:rsidR="0078100F" w:rsidRDefault="001569C3" w:rsidP="004574D2">
      <w:pPr>
        <w:ind w:left="5184"/>
        <w:rPr>
          <w:rFonts w:eastAsia="Calibri"/>
          <w:b/>
        </w:rPr>
      </w:pPr>
      <w:r>
        <w:rPr>
          <w:rFonts w:eastAsia="Calibri"/>
        </w:rPr>
        <w:t>Šiaulių</w:t>
      </w:r>
      <w:r w:rsidR="004574D2" w:rsidRPr="004574D2">
        <w:rPr>
          <w:rFonts w:eastAsia="Calibri"/>
        </w:rPr>
        <w:t xml:space="preserve"> r.</w:t>
      </w:r>
      <w:r w:rsidR="0078100F">
        <w:rPr>
          <w:rFonts w:eastAsia="Calibri"/>
        </w:rPr>
        <w:t xml:space="preserve"> </w:t>
      </w:r>
      <w:r>
        <w:rPr>
          <w:rFonts w:eastAsia="Calibri"/>
        </w:rPr>
        <w:t>Raudėnų</w:t>
      </w:r>
      <w:r w:rsidR="004574D2" w:rsidRPr="004574D2">
        <w:rPr>
          <w:rFonts w:eastAsia="Calibri"/>
        </w:rPr>
        <w:t xml:space="preserve"> mokyklos</w:t>
      </w:r>
      <w:r>
        <w:rPr>
          <w:rFonts w:eastAsia="Calibri"/>
        </w:rPr>
        <w:t>-</w:t>
      </w:r>
    </w:p>
    <w:p w:rsidR="0078100F" w:rsidRDefault="001569C3" w:rsidP="004574D2">
      <w:pPr>
        <w:ind w:left="5184"/>
        <w:rPr>
          <w:rFonts w:eastAsia="Calibri"/>
          <w:b/>
        </w:rPr>
      </w:pPr>
      <w:r>
        <w:rPr>
          <w:rFonts w:eastAsia="Calibri"/>
        </w:rPr>
        <w:t>daugiafunkcio centro</w:t>
      </w:r>
      <w:r w:rsidR="004574D2" w:rsidRPr="004574D2">
        <w:rPr>
          <w:rFonts w:eastAsia="Calibri"/>
        </w:rPr>
        <w:t xml:space="preserve"> </w:t>
      </w:r>
      <w:r w:rsidR="004574D2" w:rsidRPr="0078100F">
        <w:rPr>
          <w:rFonts w:eastAsia="Calibri"/>
        </w:rPr>
        <w:t>d</w:t>
      </w:r>
      <w:r w:rsidR="00641F6B" w:rsidRPr="0078100F">
        <w:rPr>
          <w:rFonts w:eastAsia="Calibri"/>
        </w:rPr>
        <w:t xml:space="preserve">irektoriaus </w:t>
      </w:r>
    </w:p>
    <w:p w:rsidR="004574D2" w:rsidRPr="00EA32A1" w:rsidRDefault="001F5B3C" w:rsidP="004574D2">
      <w:pPr>
        <w:ind w:left="5184"/>
        <w:rPr>
          <w:rFonts w:eastAsia="Calibri"/>
        </w:rPr>
      </w:pPr>
      <w:r w:rsidRPr="00EA32A1">
        <w:rPr>
          <w:rFonts w:eastAsia="Calibri"/>
        </w:rPr>
        <w:t>20</w:t>
      </w:r>
      <w:r w:rsidR="00EA32A1" w:rsidRPr="00EA32A1">
        <w:rPr>
          <w:rFonts w:eastAsia="Calibri"/>
        </w:rPr>
        <w:t>20</w:t>
      </w:r>
      <w:r w:rsidR="00641F6B" w:rsidRPr="00EA32A1">
        <w:rPr>
          <w:rFonts w:eastAsia="Calibri"/>
        </w:rPr>
        <w:t xml:space="preserve"> m. </w:t>
      </w:r>
      <w:r w:rsidR="00EA32A1" w:rsidRPr="00EA32A1">
        <w:rPr>
          <w:rFonts w:eastAsia="Calibri"/>
        </w:rPr>
        <w:t>sausio 6</w:t>
      </w:r>
      <w:r w:rsidR="00641F6B" w:rsidRPr="00EA32A1">
        <w:rPr>
          <w:rFonts w:eastAsia="Calibri"/>
        </w:rPr>
        <w:t xml:space="preserve"> </w:t>
      </w:r>
      <w:r w:rsidR="004574D2" w:rsidRPr="00EA32A1">
        <w:rPr>
          <w:rFonts w:eastAsia="Calibri"/>
        </w:rPr>
        <w:t xml:space="preserve">d. </w:t>
      </w:r>
    </w:p>
    <w:p w:rsidR="004574D2" w:rsidRPr="0078100F" w:rsidRDefault="001569C3" w:rsidP="004574D2">
      <w:pPr>
        <w:ind w:left="5184"/>
        <w:rPr>
          <w:rFonts w:eastAsia="Calibri"/>
        </w:rPr>
      </w:pPr>
      <w:r w:rsidRPr="00EA32A1">
        <w:rPr>
          <w:rFonts w:eastAsia="Calibri"/>
        </w:rPr>
        <w:t>įsakymu Nr. Org</w:t>
      </w:r>
      <w:r w:rsidR="004574D2" w:rsidRPr="00EA32A1">
        <w:rPr>
          <w:rFonts w:eastAsia="Calibri"/>
        </w:rPr>
        <w:t>-</w:t>
      </w:r>
      <w:r w:rsidR="00EA32A1" w:rsidRPr="00EA32A1">
        <w:rPr>
          <w:rFonts w:eastAsia="Calibri"/>
        </w:rPr>
        <w:t>3</w:t>
      </w:r>
    </w:p>
    <w:p w:rsidR="00D7378A" w:rsidRPr="0078100F" w:rsidRDefault="00D7378A" w:rsidP="004574D2">
      <w:pPr>
        <w:jc w:val="center"/>
        <w:rPr>
          <w:b/>
        </w:rPr>
      </w:pPr>
    </w:p>
    <w:p w:rsidR="004574D2" w:rsidRDefault="004574D2" w:rsidP="004574D2">
      <w:pPr>
        <w:jc w:val="center"/>
        <w:rPr>
          <w:b/>
        </w:rPr>
      </w:pPr>
    </w:p>
    <w:p w:rsidR="00950878" w:rsidRPr="007D06B8" w:rsidRDefault="001569C3" w:rsidP="00A64025">
      <w:pPr>
        <w:jc w:val="center"/>
        <w:rPr>
          <w:b/>
        </w:rPr>
      </w:pPr>
      <w:r w:rsidRPr="007D06B8">
        <w:rPr>
          <w:b/>
        </w:rPr>
        <w:t>ŠIAULIŲ</w:t>
      </w:r>
      <w:r w:rsidR="004574D2" w:rsidRPr="007D06B8">
        <w:rPr>
          <w:b/>
        </w:rPr>
        <w:t xml:space="preserve"> R. </w:t>
      </w:r>
      <w:r w:rsidRPr="007D06B8">
        <w:rPr>
          <w:b/>
        </w:rPr>
        <w:t>RAUDĖNŲ</w:t>
      </w:r>
      <w:r w:rsidR="00002796" w:rsidRPr="007D06B8">
        <w:rPr>
          <w:b/>
        </w:rPr>
        <w:t xml:space="preserve"> </w:t>
      </w:r>
      <w:r w:rsidR="004D0D0A" w:rsidRPr="007D06B8">
        <w:rPr>
          <w:b/>
        </w:rPr>
        <w:t>MOKYKLOS</w:t>
      </w:r>
      <w:r w:rsidRPr="007D06B8">
        <w:rPr>
          <w:b/>
        </w:rPr>
        <w:t>-DAUGIAFUNKCIO CENTRO</w:t>
      </w:r>
      <w:r w:rsidR="00A64025" w:rsidRPr="007D06B8">
        <w:rPr>
          <w:b/>
        </w:rPr>
        <w:t xml:space="preserve"> DARBUOTOJŲ DARBO APMOKĖJIMO SISTEMA</w:t>
      </w:r>
    </w:p>
    <w:p w:rsidR="00A64025" w:rsidRPr="007D06B8" w:rsidRDefault="00A64025" w:rsidP="00A64025">
      <w:pPr>
        <w:jc w:val="center"/>
        <w:rPr>
          <w:b/>
        </w:rPr>
      </w:pPr>
    </w:p>
    <w:p w:rsidR="00A64025" w:rsidRPr="007D06B8" w:rsidRDefault="00F96F4C" w:rsidP="00A64025">
      <w:pPr>
        <w:jc w:val="center"/>
        <w:rPr>
          <w:b/>
        </w:rPr>
      </w:pPr>
      <w:r w:rsidRPr="007D06B8">
        <w:rPr>
          <w:b/>
        </w:rPr>
        <w:t>I. BENDROSIOS NUOSTATOS</w:t>
      </w:r>
    </w:p>
    <w:p w:rsidR="00F96F4C" w:rsidRDefault="00F96F4C" w:rsidP="00F96F4C">
      <w:pPr>
        <w:pStyle w:val="Betarp"/>
        <w:jc w:val="both"/>
      </w:pPr>
    </w:p>
    <w:p w:rsidR="00A64025" w:rsidRDefault="00D92C02" w:rsidP="0083610C">
      <w:pPr>
        <w:pStyle w:val="Betarp"/>
        <w:ind w:firstLine="851"/>
        <w:jc w:val="both"/>
        <w:rPr>
          <w:rFonts w:eastAsia="Calibri"/>
          <w:b/>
          <w:szCs w:val="24"/>
        </w:rPr>
      </w:pPr>
      <w:r>
        <w:t xml:space="preserve">1. </w:t>
      </w:r>
      <w:r w:rsidR="00A64025">
        <w:t>Ši</w:t>
      </w:r>
      <w:r w:rsidR="00F96F4C">
        <w:t xml:space="preserve"> </w:t>
      </w:r>
      <w:r w:rsidR="001569C3">
        <w:t>Šiaulių r. Raudėnų mokyklos-daugiafunkcio centro</w:t>
      </w:r>
      <w:r w:rsidR="00F44BE2">
        <w:t xml:space="preserve"> (toliau – mokyklos)</w:t>
      </w:r>
      <w:r w:rsidR="00AB494D">
        <w:t xml:space="preserve"> </w:t>
      </w:r>
      <w:r w:rsidR="00F96F4C">
        <w:t>darbuotojų darbo apmokėjimo</w:t>
      </w:r>
      <w:r w:rsidR="00A64025">
        <w:t xml:space="preserve"> sistema</w:t>
      </w:r>
      <w:r w:rsidR="00F96F4C">
        <w:t xml:space="preserve"> (toliau – </w:t>
      </w:r>
      <w:r w:rsidR="00EC1A82">
        <w:t>S</w:t>
      </w:r>
      <w:r w:rsidR="00F96F4C">
        <w:t>istema)</w:t>
      </w:r>
      <w:r w:rsidR="00A64025">
        <w:t xml:space="preserve"> nustato </w:t>
      </w:r>
      <w:r w:rsidR="001569C3">
        <w:t xml:space="preserve">Šiaulių r. Raudėnų mokyklos-daugiafunkcio centro </w:t>
      </w:r>
      <w:r w:rsidR="00A64025" w:rsidRPr="00A64025">
        <w:rPr>
          <w:rFonts w:eastAsia="Calibri"/>
          <w:szCs w:val="24"/>
        </w:rPr>
        <w:t xml:space="preserve">darbuotojų (toliau – darbuotojai), darbo apmokėjimo sąlygas ir dydžius, materialines pašalpas, darbuotojų pareigybių lygius ir grupes, taip pat kasmetinį veiklos vertinimą. </w:t>
      </w:r>
    </w:p>
    <w:p w:rsidR="00413532" w:rsidRDefault="00D92C02" w:rsidP="0083610C">
      <w:pPr>
        <w:pStyle w:val="Betarp"/>
        <w:ind w:firstLine="851"/>
        <w:jc w:val="both"/>
        <w:rPr>
          <w:b/>
          <w:szCs w:val="24"/>
        </w:rPr>
      </w:pPr>
      <w:r>
        <w:rPr>
          <w:szCs w:val="24"/>
        </w:rPr>
        <w:t xml:space="preserve">2. </w:t>
      </w:r>
      <w:r w:rsidR="00AF4CEE">
        <w:rPr>
          <w:szCs w:val="24"/>
        </w:rPr>
        <w:t>D</w:t>
      </w:r>
      <w:r w:rsidR="00413532" w:rsidRPr="00D63B21">
        <w:rPr>
          <w:szCs w:val="24"/>
        </w:rPr>
        <w:t xml:space="preserve">arbo apmokėjimo sistema </w:t>
      </w:r>
      <w:r w:rsidR="00F96F4C">
        <w:rPr>
          <w:szCs w:val="24"/>
        </w:rPr>
        <w:t>derinama su darbuotojų atstovais</w:t>
      </w:r>
      <w:r w:rsidR="00413532">
        <w:rPr>
          <w:szCs w:val="24"/>
        </w:rPr>
        <w:t xml:space="preserve">. </w:t>
      </w:r>
    </w:p>
    <w:p w:rsidR="00AA7439" w:rsidRDefault="00AA7439" w:rsidP="0083610C">
      <w:pPr>
        <w:spacing w:line="336" w:lineRule="auto"/>
        <w:ind w:firstLine="720"/>
        <w:jc w:val="center"/>
        <w:rPr>
          <w:rFonts w:eastAsia="Calibri"/>
          <w:szCs w:val="24"/>
        </w:rPr>
      </w:pPr>
    </w:p>
    <w:p w:rsidR="007D4F38" w:rsidRPr="007D06B8" w:rsidRDefault="00F96F4C" w:rsidP="0083610C">
      <w:pPr>
        <w:spacing w:line="336" w:lineRule="auto"/>
        <w:ind w:firstLine="720"/>
        <w:jc w:val="center"/>
        <w:rPr>
          <w:rFonts w:eastAsia="Calibri"/>
          <w:b/>
          <w:szCs w:val="24"/>
        </w:rPr>
      </w:pPr>
      <w:r w:rsidRPr="007D06B8">
        <w:rPr>
          <w:rFonts w:eastAsia="Calibri"/>
          <w:b/>
          <w:szCs w:val="24"/>
        </w:rPr>
        <w:t>II. DARBUOTOJŲ PAREIGYBĖS</w:t>
      </w:r>
    </w:p>
    <w:p w:rsidR="00F96F4C" w:rsidRDefault="00F96F4C" w:rsidP="0083610C">
      <w:pPr>
        <w:spacing w:line="336" w:lineRule="auto"/>
        <w:ind w:firstLine="720"/>
        <w:jc w:val="center"/>
        <w:rPr>
          <w:rFonts w:eastAsia="Calibri"/>
          <w:b/>
          <w:szCs w:val="24"/>
        </w:rPr>
      </w:pPr>
    </w:p>
    <w:p w:rsidR="00A64025" w:rsidRPr="003D760C" w:rsidRDefault="00D92C02" w:rsidP="0083610C">
      <w:pPr>
        <w:pStyle w:val="Betarp"/>
        <w:ind w:firstLine="851"/>
        <w:jc w:val="both"/>
        <w:rPr>
          <w:b/>
        </w:rPr>
      </w:pPr>
      <w:r w:rsidRPr="003D760C">
        <w:t xml:space="preserve">3. </w:t>
      </w:r>
      <w:r w:rsidR="00C6112E" w:rsidRPr="003D760C">
        <w:t>Darbuotojų pareigybės yra keturių lygių:</w:t>
      </w:r>
    </w:p>
    <w:p w:rsidR="00C6112E" w:rsidRPr="00C6112E" w:rsidRDefault="00C1300B" w:rsidP="0083610C">
      <w:pPr>
        <w:pStyle w:val="Betarp"/>
        <w:ind w:firstLine="851"/>
        <w:jc w:val="both"/>
        <w:rPr>
          <w:b/>
        </w:rPr>
      </w:pPr>
      <w:r>
        <w:t>3.1.</w:t>
      </w:r>
      <w:r w:rsidR="00C6112E" w:rsidRPr="00C6112E">
        <w:t xml:space="preserve"> A lygio – pareigybės, kurioms būtinas ne žemesnis kaip aukštasis išsilavinimas:</w:t>
      </w:r>
    </w:p>
    <w:p w:rsidR="00C6112E" w:rsidRPr="00C6112E" w:rsidRDefault="00C1300B" w:rsidP="0083610C">
      <w:pPr>
        <w:pStyle w:val="Betarp"/>
        <w:ind w:firstLine="851"/>
        <w:jc w:val="both"/>
        <w:rPr>
          <w:b/>
        </w:rPr>
      </w:pPr>
      <w:r>
        <w:t>3.1.1.</w:t>
      </w:r>
      <w:r w:rsidR="00C6112E" w:rsidRPr="00C6112E">
        <w:t xml:space="preserve"> A1 lygio – pareigybės, kurioms būtinas ne žemesnis kaip aukštasis universitetinis išsilavinimas su magistro kvalifikaciniu laipsniu ar jam prilygintu išsilavinimu;</w:t>
      </w:r>
    </w:p>
    <w:p w:rsidR="00C6112E" w:rsidRPr="00C6112E" w:rsidRDefault="00C1300B" w:rsidP="0083610C">
      <w:pPr>
        <w:pStyle w:val="Betarp"/>
        <w:ind w:firstLine="851"/>
        <w:jc w:val="both"/>
        <w:rPr>
          <w:b/>
        </w:rPr>
      </w:pPr>
      <w:r>
        <w:t>3.1.2.</w:t>
      </w:r>
      <w:r w:rsidR="00C6112E" w:rsidRPr="00C6112E">
        <w:t xml:space="preserve"> A2 lygio – pareigybės, kurioms būtinas ne žemesnis kaip aukštasis universitetinis išsilavinimas su bakalauro kvalifikaciniu laipsniu ar jam prilygintu išsilavinimu arba aukštasis koleginis išsilavinimas su profesinio bakalauro kvalifikaciniu laipsniu</w:t>
      </w:r>
      <w:r w:rsidR="00C6112E">
        <w:t xml:space="preserve"> ar jam prilygintu išsilavinimu</w:t>
      </w:r>
      <w:r w:rsidR="001E6DAF">
        <w:t>, įskaitant mokytojų pareigybę</w:t>
      </w:r>
      <w:r w:rsidR="0078100F">
        <w:t>;</w:t>
      </w:r>
    </w:p>
    <w:p w:rsidR="00C6112E" w:rsidRPr="00C6112E" w:rsidRDefault="00C1300B" w:rsidP="0083610C">
      <w:pPr>
        <w:pStyle w:val="Betarp"/>
        <w:ind w:firstLine="851"/>
        <w:jc w:val="both"/>
        <w:rPr>
          <w:b/>
        </w:rPr>
      </w:pPr>
      <w:r>
        <w:t>3.2.</w:t>
      </w:r>
      <w:r w:rsidR="00C6112E" w:rsidRPr="00C6112E">
        <w:t xml:space="preserve"> B lygio – pareigybės, kurioms būtinas ne žemesnis kaip aukštesnysis išsilavinimas</w:t>
      </w:r>
      <w:r w:rsidR="001E6DAF">
        <w:t xml:space="preserve">, įgytas iki 2009 metų, </w:t>
      </w:r>
      <w:r w:rsidR="00C6112E" w:rsidRPr="00C6112E">
        <w:t xml:space="preserve"> ar specialusis vidurinis išsilavinimas, įgyti iki 1995 metų;</w:t>
      </w:r>
    </w:p>
    <w:p w:rsidR="00C6112E" w:rsidRPr="00C6112E" w:rsidRDefault="00C1300B" w:rsidP="0083610C">
      <w:pPr>
        <w:pStyle w:val="Betarp"/>
        <w:ind w:firstLine="851"/>
        <w:jc w:val="both"/>
        <w:rPr>
          <w:b/>
        </w:rPr>
      </w:pPr>
      <w:r>
        <w:t>3.3.</w:t>
      </w:r>
      <w:r w:rsidR="00C6112E" w:rsidRPr="00C6112E">
        <w:t xml:space="preserve"> C lygio – pareigybės, kurioms būtinas ne žemesnis kaip vidurinis išsilavinimas ir (ar) įgyta profesinė kvalifikacija;</w:t>
      </w:r>
    </w:p>
    <w:p w:rsidR="00C6112E" w:rsidRDefault="00C1300B" w:rsidP="0083610C">
      <w:pPr>
        <w:pStyle w:val="Betarp"/>
        <w:ind w:firstLine="851"/>
        <w:jc w:val="both"/>
        <w:rPr>
          <w:b/>
          <w:lang w:eastAsia="lt-LT"/>
        </w:rPr>
      </w:pPr>
      <w:r>
        <w:t>3.4.</w:t>
      </w:r>
      <w:r w:rsidR="00C6112E" w:rsidRPr="00C6112E">
        <w:t xml:space="preserve"> </w:t>
      </w:r>
      <w:r w:rsidR="00C6112E" w:rsidRPr="00C6112E">
        <w:rPr>
          <w:lang w:eastAsia="lt-LT"/>
        </w:rPr>
        <w:t xml:space="preserve">D lygio – pareigybės, kurioms </w:t>
      </w:r>
      <w:r w:rsidR="00C6112E" w:rsidRPr="00C6112E">
        <w:rPr>
          <w:bCs/>
          <w:lang w:eastAsia="lt-LT"/>
        </w:rPr>
        <w:t>netaikomi išsilavinimo ar profesinės kvalifikacijos reikalavimai</w:t>
      </w:r>
      <w:r w:rsidR="00C6112E" w:rsidRPr="00C6112E">
        <w:rPr>
          <w:lang w:eastAsia="lt-LT"/>
        </w:rPr>
        <w:t>.</w:t>
      </w:r>
    </w:p>
    <w:p w:rsidR="007D4F38" w:rsidRPr="003D760C" w:rsidRDefault="00C1300B" w:rsidP="0083610C">
      <w:pPr>
        <w:pStyle w:val="Betarp"/>
        <w:ind w:firstLine="851"/>
        <w:jc w:val="both"/>
        <w:rPr>
          <w:b/>
          <w:lang w:eastAsia="lt-LT"/>
        </w:rPr>
      </w:pPr>
      <w:r w:rsidRPr="003D760C">
        <w:rPr>
          <w:lang w:eastAsia="lt-LT"/>
        </w:rPr>
        <w:t>4. Pareigybių grupės:</w:t>
      </w:r>
    </w:p>
    <w:p w:rsidR="000902A9" w:rsidRPr="000902A9" w:rsidRDefault="00C1300B" w:rsidP="0083610C">
      <w:pPr>
        <w:pStyle w:val="Betarp"/>
        <w:ind w:firstLine="851"/>
        <w:jc w:val="both"/>
        <w:rPr>
          <w:b/>
        </w:rPr>
      </w:pPr>
      <w:r>
        <w:t>4.1.</w:t>
      </w:r>
      <w:r w:rsidR="000902A9" w:rsidRPr="000902A9">
        <w:t xml:space="preserve"> </w:t>
      </w:r>
      <w:r w:rsidR="00704709">
        <w:t>vadovo</w:t>
      </w:r>
      <w:r w:rsidR="000902A9" w:rsidRPr="000902A9">
        <w:t xml:space="preserve"> pavaduotojai, kurių pareigybės priskiriamos A arba B lygiui, atsižvelgiant į būtiną išsilavinimą toms pareigoms eiti;</w:t>
      </w:r>
    </w:p>
    <w:p w:rsidR="000902A9" w:rsidRPr="000902A9" w:rsidRDefault="00C1300B" w:rsidP="0083610C">
      <w:pPr>
        <w:pStyle w:val="Betarp"/>
        <w:ind w:firstLine="851"/>
        <w:jc w:val="both"/>
        <w:rPr>
          <w:b/>
        </w:rPr>
      </w:pPr>
      <w:r>
        <w:t>4.2.</w:t>
      </w:r>
      <w:r w:rsidR="000902A9" w:rsidRPr="000902A9">
        <w:t xml:space="preserve"> specialistai, kurių pareigybės priskiriamos A arba B lygiui, atsižvelgiant į būtiną išsilavinimą toms pareigoms eiti;</w:t>
      </w:r>
      <w:r w:rsidR="001E6DAF">
        <w:t xml:space="preserve"> mokytojų pareigybės priskiriamos specialistų A2 lygio pareigybių grupei;</w:t>
      </w:r>
      <w:r w:rsidR="000902A9" w:rsidRPr="000902A9">
        <w:t xml:space="preserve"> </w:t>
      </w:r>
    </w:p>
    <w:p w:rsidR="000902A9" w:rsidRPr="000902A9" w:rsidRDefault="00C1300B" w:rsidP="00300B24">
      <w:pPr>
        <w:pStyle w:val="Betarp"/>
        <w:ind w:right="282" w:firstLine="851"/>
        <w:jc w:val="both"/>
        <w:rPr>
          <w:b/>
        </w:rPr>
      </w:pPr>
      <w:r>
        <w:t>4.3.</w:t>
      </w:r>
      <w:r w:rsidR="000902A9" w:rsidRPr="000902A9">
        <w:t xml:space="preserve"> kvalifikuoti darbuotojai, kurių pareigybės priskiriamos C lygiui;</w:t>
      </w:r>
    </w:p>
    <w:p w:rsidR="007D4F38" w:rsidRPr="006020B4" w:rsidRDefault="00C1300B" w:rsidP="00300B24">
      <w:pPr>
        <w:pStyle w:val="Betarp"/>
        <w:ind w:right="282" w:firstLine="851"/>
        <w:jc w:val="both"/>
        <w:rPr>
          <w:b/>
        </w:rPr>
      </w:pPr>
      <w:r w:rsidRPr="006020B4">
        <w:t xml:space="preserve">4.4. </w:t>
      </w:r>
      <w:r w:rsidR="000902A9" w:rsidRPr="006020B4">
        <w:t>darbuotojai, kurių pareigybės priskiriamos D lygiui (toliau – darbininkai).</w:t>
      </w:r>
      <w:r w:rsidRPr="006020B4">
        <w:tab/>
      </w:r>
    </w:p>
    <w:p w:rsidR="00300B24" w:rsidRPr="006020B4" w:rsidRDefault="00300B24" w:rsidP="00300B24">
      <w:pPr>
        <w:ind w:firstLine="851"/>
        <w:jc w:val="both"/>
        <w:rPr>
          <w:b/>
        </w:rPr>
      </w:pPr>
      <w:r w:rsidRPr="006020B4">
        <w:t>5. Mokytojų, dirbančių pagal bendrojo ug</w:t>
      </w:r>
      <w:r w:rsidR="006020B4" w:rsidRPr="006020B4">
        <w:t>dymo</w:t>
      </w:r>
      <w:r w:rsidRPr="006020B4">
        <w:t xml:space="preserve"> ir neformaliojo švietimo programas (išskyrus ikimokyklinio ir priešmokyklinio ugdymo programas), pareigyb</w:t>
      </w:r>
      <w:r w:rsidR="006020B4" w:rsidRPr="006020B4">
        <w:t>ių skaičius mokyklos</w:t>
      </w:r>
      <w:r w:rsidRPr="006020B4">
        <w:t xml:space="preserve"> darbuotojų pareigybių sąraše nustatomas, atsižvelgiant į:</w:t>
      </w:r>
    </w:p>
    <w:p w:rsidR="00300B24" w:rsidRPr="006020B4" w:rsidRDefault="00300B24" w:rsidP="006020B4">
      <w:pPr>
        <w:ind w:firstLine="851"/>
        <w:jc w:val="both"/>
        <w:rPr>
          <w:b/>
        </w:rPr>
      </w:pPr>
      <w:r w:rsidRPr="006020B4">
        <w:t xml:space="preserve">5.1 </w:t>
      </w:r>
      <w:r w:rsidR="006020B4" w:rsidRPr="006020B4">
        <w:t>mokyklos</w:t>
      </w:r>
      <w:r w:rsidRPr="006020B4">
        <w:t xml:space="preserve"> pagal atitinkamas ugdymo programas dirbančių mokytojų kontaktinių valandų skaičių per mokslo me</w:t>
      </w:r>
      <w:r w:rsidR="006020B4" w:rsidRPr="006020B4">
        <w:t>tus, nustatytą atsižvelgiant į</w:t>
      </w:r>
      <w:r w:rsidRPr="006020B4">
        <w:t xml:space="preserve"> sąlyginių klasių (grupių) skaičių ir dydį, nustatytus pagal Mokymo lėšų apskaičiavimo, paskirstymo ir panaudojimo tvarkos aprašą, kurį tvirtina Lietuvos Respublikos Vyriausybė, taip pat biudžetinės įstaigos savininko teises ir pareigas įgyvendinančios institucijos papildomai finansuojamą klasių (grupių) skaičių; </w:t>
      </w:r>
    </w:p>
    <w:p w:rsidR="00300B24" w:rsidRPr="006020B4" w:rsidRDefault="00300B24" w:rsidP="006020B4">
      <w:pPr>
        <w:ind w:firstLine="851"/>
        <w:jc w:val="both"/>
        <w:rPr>
          <w:b/>
        </w:rPr>
      </w:pPr>
      <w:r w:rsidRPr="006020B4">
        <w:t>5.2.  vidutinį kontaktinių valandų, tenkančių per mokslo metus vienai pareigy</w:t>
      </w:r>
      <w:r w:rsidR="006020B4" w:rsidRPr="006020B4">
        <w:t>bei, skaičių, kuris nustatomas</w:t>
      </w:r>
      <w:r w:rsidRPr="006020B4">
        <w:t xml:space="preserve"> pagal Mokymo lėšų apskaičiavimo, paskirstymo ir panaudojimo tvarkos apraše </w:t>
      </w:r>
      <w:r w:rsidRPr="006020B4">
        <w:lastRenderedPageBreak/>
        <w:t>nustatytas vidutinių kontaktinių valandų, tenkančių per mokslo metus vienai pareigybei, normas pagal sąlyginį klasės (grupės) dydį;</w:t>
      </w:r>
    </w:p>
    <w:p w:rsidR="000902A9" w:rsidRPr="000902A9" w:rsidRDefault="006020B4" w:rsidP="00DB6259">
      <w:pPr>
        <w:pStyle w:val="Betarp"/>
        <w:tabs>
          <w:tab w:val="left" w:pos="9356"/>
        </w:tabs>
        <w:ind w:right="282" w:firstLine="851"/>
        <w:jc w:val="both"/>
        <w:rPr>
          <w:b/>
          <w:lang w:eastAsia="lt-LT"/>
        </w:rPr>
      </w:pPr>
      <w:r>
        <w:rPr>
          <w:lang w:eastAsia="lt-LT"/>
        </w:rPr>
        <w:t>6</w:t>
      </w:r>
      <w:r w:rsidR="00D92C02">
        <w:rPr>
          <w:lang w:eastAsia="lt-LT"/>
        </w:rPr>
        <w:t xml:space="preserve">. </w:t>
      </w:r>
      <w:r w:rsidR="007A4FB1">
        <w:rPr>
          <w:lang w:eastAsia="lt-LT"/>
        </w:rPr>
        <w:t>Mokyklos</w:t>
      </w:r>
      <w:r w:rsidR="007D4F38">
        <w:rPr>
          <w:lang w:eastAsia="lt-LT"/>
        </w:rPr>
        <w:t xml:space="preserve"> dir</w:t>
      </w:r>
      <w:r w:rsidR="005775C2">
        <w:rPr>
          <w:lang w:eastAsia="lt-LT"/>
        </w:rPr>
        <w:t>ektorius</w:t>
      </w:r>
      <w:r w:rsidR="000902A9" w:rsidRPr="000902A9">
        <w:rPr>
          <w:lang w:eastAsia="lt-LT"/>
        </w:rPr>
        <w:t xml:space="preserve"> tvirtina </w:t>
      </w:r>
      <w:r w:rsidR="007A4FB1">
        <w:rPr>
          <w:lang w:eastAsia="lt-LT"/>
        </w:rPr>
        <w:t>mokyklos</w:t>
      </w:r>
      <w:r w:rsidR="007D4F38">
        <w:rPr>
          <w:lang w:eastAsia="lt-LT"/>
        </w:rPr>
        <w:t xml:space="preserve"> darbuotojų pareigybių sąrašus</w:t>
      </w:r>
      <w:r w:rsidR="00C1300B">
        <w:rPr>
          <w:lang w:eastAsia="lt-LT"/>
        </w:rPr>
        <w:t xml:space="preserve"> ir darbuotojų pareigybių aprašymus</w:t>
      </w:r>
      <w:r w:rsidR="000902A9" w:rsidRPr="000902A9">
        <w:rPr>
          <w:bCs/>
          <w:lang w:eastAsia="lt-LT"/>
        </w:rPr>
        <w:t>.</w:t>
      </w:r>
    </w:p>
    <w:p w:rsidR="000902A9" w:rsidRPr="003D760C" w:rsidRDefault="006020B4" w:rsidP="0078100F">
      <w:pPr>
        <w:pStyle w:val="Betarp"/>
        <w:ind w:right="282" w:firstLine="851"/>
        <w:jc w:val="both"/>
        <w:rPr>
          <w:b/>
        </w:rPr>
      </w:pPr>
      <w:r>
        <w:t>7</w:t>
      </w:r>
      <w:r w:rsidR="00D92C02" w:rsidRPr="003D760C">
        <w:t xml:space="preserve">. </w:t>
      </w:r>
      <w:r w:rsidR="007D4F38" w:rsidRPr="003D760C">
        <w:t>D</w:t>
      </w:r>
      <w:r w:rsidR="000902A9" w:rsidRPr="003D760C">
        <w:t>arbuoto</w:t>
      </w:r>
      <w:r w:rsidR="00F51497" w:rsidRPr="003D760C">
        <w:t>jo pareigybės aprašyme nurodoma</w:t>
      </w:r>
      <w:r w:rsidR="000902A9" w:rsidRPr="003D760C">
        <w:t>:</w:t>
      </w:r>
    </w:p>
    <w:p w:rsidR="000902A9" w:rsidRPr="000902A9" w:rsidRDefault="006020B4" w:rsidP="0078100F">
      <w:pPr>
        <w:pStyle w:val="Betarp"/>
        <w:ind w:right="282" w:firstLine="851"/>
        <w:jc w:val="both"/>
        <w:rPr>
          <w:b/>
        </w:rPr>
      </w:pPr>
      <w:r>
        <w:t>7.</w:t>
      </w:r>
      <w:r w:rsidR="00C1300B">
        <w:t xml:space="preserve">1. </w:t>
      </w:r>
      <w:r w:rsidR="000902A9" w:rsidRPr="000902A9">
        <w:t xml:space="preserve">pareigybės grupė; </w:t>
      </w:r>
    </w:p>
    <w:p w:rsidR="000902A9" w:rsidRPr="000902A9" w:rsidRDefault="006020B4" w:rsidP="0078100F">
      <w:pPr>
        <w:pStyle w:val="Betarp"/>
        <w:ind w:right="282" w:firstLine="851"/>
        <w:jc w:val="both"/>
        <w:rPr>
          <w:b/>
        </w:rPr>
      </w:pPr>
      <w:r>
        <w:t>7.2</w:t>
      </w:r>
      <w:r w:rsidR="00C1300B">
        <w:t xml:space="preserve">. </w:t>
      </w:r>
      <w:r w:rsidR="000902A9" w:rsidRPr="000902A9">
        <w:t>pareigybės pavadinimas;</w:t>
      </w:r>
    </w:p>
    <w:p w:rsidR="000902A9" w:rsidRDefault="006020B4" w:rsidP="0078100F">
      <w:pPr>
        <w:pStyle w:val="Betarp"/>
        <w:ind w:right="282" w:firstLine="851"/>
        <w:jc w:val="both"/>
        <w:rPr>
          <w:b/>
        </w:rPr>
      </w:pPr>
      <w:r>
        <w:t>7</w:t>
      </w:r>
      <w:r w:rsidR="00797B19">
        <w:t xml:space="preserve">.3. </w:t>
      </w:r>
      <w:r w:rsidR="000902A9" w:rsidRPr="000902A9">
        <w:t xml:space="preserve">pareigybės lygis; </w:t>
      </w:r>
    </w:p>
    <w:p w:rsidR="00797B19" w:rsidRPr="000902A9" w:rsidRDefault="006020B4" w:rsidP="0078100F">
      <w:pPr>
        <w:pStyle w:val="Betarp"/>
        <w:ind w:right="282" w:firstLine="851"/>
        <w:jc w:val="both"/>
        <w:rPr>
          <w:b/>
        </w:rPr>
      </w:pPr>
      <w:r>
        <w:t>7</w:t>
      </w:r>
      <w:r w:rsidR="00797B19">
        <w:t>.4. pareigybės paskirtis</w:t>
      </w:r>
      <w:r w:rsidR="0022151E">
        <w:t>;</w:t>
      </w:r>
    </w:p>
    <w:p w:rsidR="000902A9" w:rsidRPr="000902A9" w:rsidRDefault="006020B4" w:rsidP="00DB6259">
      <w:pPr>
        <w:pStyle w:val="Betarp"/>
        <w:ind w:firstLine="851"/>
        <w:jc w:val="both"/>
        <w:rPr>
          <w:b/>
        </w:rPr>
      </w:pPr>
      <w:r>
        <w:t>7</w:t>
      </w:r>
      <w:r w:rsidR="00797B19">
        <w:t xml:space="preserve">.5. </w:t>
      </w:r>
      <w:r w:rsidR="000902A9" w:rsidRPr="000902A9">
        <w:t xml:space="preserve">specialūs reikalavimai, keliami šias pareigas einančiam darbuotojui (išsilavinimas, darbo patirtis, profesinė kvalifikacija); </w:t>
      </w:r>
    </w:p>
    <w:p w:rsidR="000902A9" w:rsidRDefault="006020B4" w:rsidP="0078100F">
      <w:pPr>
        <w:pStyle w:val="Betarp"/>
        <w:ind w:right="282" w:firstLine="851"/>
        <w:jc w:val="both"/>
        <w:rPr>
          <w:b/>
        </w:rPr>
      </w:pPr>
      <w:r>
        <w:t>7</w:t>
      </w:r>
      <w:r w:rsidR="0022151E">
        <w:t>.</w:t>
      </w:r>
      <w:r w:rsidR="00797B19">
        <w:t>6.</w:t>
      </w:r>
      <w:r w:rsidR="000902A9" w:rsidRPr="000902A9">
        <w:t xml:space="preserve"> p</w:t>
      </w:r>
      <w:r w:rsidR="005173B7">
        <w:t>areigybei priskirtos funkcijos;</w:t>
      </w:r>
    </w:p>
    <w:p w:rsidR="005173B7" w:rsidRPr="006020B4" w:rsidRDefault="006020B4" w:rsidP="00DB6259">
      <w:pPr>
        <w:pStyle w:val="Betarp"/>
        <w:ind w:firstLine="851"/>
        <w:jc w:val="both"/>
        <w:rPr>
          <w:b/>
        </w:rPr>
      </w:pPr>
      <w:r>
        <w:t>7</w:t>
      </w:r>
      <w:r w:rsidR="00797B19">
        <w:t xml:space="preserve">.7. </w:t>
      </w:r>
      <w:r w:rsidR="004F47C4">
        <w:t xml:space="preserve">gali būti </w:t>
      </w:r>
      <w:r w:rsidR="005173B7">
        <w:t>nurod</w:t>
      </w:r>
      <w:r w:rsidR="00797B19">
        <w:t>omas pavaldumas,</w:t>
      </w:r>
      <w:r w:rsidR="005173B7">
        <w:t xml:space="preserve"> atsakomybė už pažeidimus, padarytus vykdant savo veiklą, už pareigų netinkamą vykdymą ar nevykdymą, už padarytą materialinę žalą.</w:t>
      </w:r>
    </w:p>
    <w:p w:rsidR="006020B4" w:rsidRPr="006020B4" w:rsidRDefault="006020B4" w:rsidP="006020B4">
      <w:pPr>
        <w:ind w:firstLine="851"/>
        <w:jc w:val="both"/>
        <w:rPr>
          <w:b/>
        </w:rPr>
      </w:pPr>
      <w:r w:rsidRPr="006020B4">
        <w:t>8. Mokyklos  vadovo pareigybės aprašymą tvirtina į pareigas priimanti savininko teises ir pareigas įgyvendinanti institucija ar jos įgaliotas asmuo. Vyriausybė ar jos įgaliota institucija patvirtina Valstybės ir savivaldybių įstaigų darbuotojų, išskyr</w:t>
      </w:r>
      <w:r w:rsidR="006526FE">
        <w:t>us mokytojų</w:t>
      </w:r>
      <w:r w:rsidRPr="006020B4">
        <w:t>, pareigy</w:t>
      </w:r>
      <w:r w:rsidR="006526FE">
        <w:t>bių aprašymo metodiką. Mokytojų</w:t>
      </w:r>
      <w:r w:rsidRPr="006020B4">
        <w:t xml:space="preserve"> pareigybių aprašymo metodiką tvirtina </w:t>
      </w:r>
      <w:r w:rsidR="00675198">
        <w:rPr>
          <w:lang w:eastAsia="lt-LT"/>
        </w:rPr>
        <w:t xml:space="preserve">Lietuvos Respublikos švietimo, </w:t>
      </w:r>
      <w:r w:rsidRPr="006020B4">
        <w:rPr>
          <w:lang w:eastAsia="lt-LT"/>
        </w:rPr>
        <w:t xml:space="preserve">mokslo </w:t>
      </w:r>
      <w:r w:rsidR="00675198">
        <w:rPr>
          <w:lang w:eastAsia="lt-LT"/>
        </w:rPr>
        <w:t xml:space="preserve">ir sporto </w:t>
      </w:r>
      <w:r w:rsidRPr="006020B4">
        <w:rPr>
          <w:lang w:eastAsia="lt-LT"/>
        </w:rPr>
        <w:t>ministras.</w:t>
      </w:r>
    </w:p>
    <w:p w:rsidR="006020B4" w:rsidRDefault="006020B4" w:rsidP="00AA7439">
      <w:pPr>
        <w:pStyle w:val="Betarp"/>
        <w:ind w:right="282"/>
        <w:jc w:val="both"/>
        <w:rPr>
          <w:b/>
        </w:rPr>
      </w:pPr>
    </w:p>
    <w:p w:rsidR="007D4F38" w:rsidRPr="007D06B8" w:rsidRDefault="00797B19" w:rsidP="00797B19">
      <w:pPr>
        <w:pStyle w:val="Betarp"/>
        <w:jc w:val="center"/>
        <w:rPr>
          <w:b/>
        </w:rPr>
      </w:pPr>
      <w:r w:rsidRPr="007D06B8">
        <w:rPr>
          <w:b/>
        </w:rPr>
        <w:t xml:space="preserve">III. </w:t>
      </w:r>
      <w:r w:rsidR="007D4F38" w:rsidRPr="007D06B8">
        <w:rPr>
          <w:b/>
        </w:rPr>
        <w:t>DARBO UŽMOKESTIS IR MATERIALINĖS PAŠALPOS</w:t>
      </w:r>
    </w:p>
    <w:p w:rsidR="00797B19" w:rsidRDefault="00797B19" w:rsidP="00F96F4C">
      <w:pPr>
        <w:pStyle w:val="Betarp"/>
        <w:jc w:val="both"/>
      </w:pPr>
    </w:p>
    <w:p w:rsidR="007D4F38" w:rsidRPr="003D760C" w:rsidRDefault="006020B4" w:rsidP="0078100F">
      <w:pPr>
        <w:pStyle w:val="Betarp"/>
        <w:ind w:right="140" w:firstLine="851"/>
        <w:jc w:val="both"/>
        <w:rPr>
          <w:b/>
        </w:rPr>
      </w:pPr>
      <w:r>
        <w:t>9</w:t>
      </w:r>
      <w:r w:rsidR="00D63B21" w:rsidRPr="003D760C">
        <w:t xml:space="preserve">. </w:t>
      </w:r>
      <w:r w:rsidR="005173B7" w:rsidRPr="003D760C">
        <w:t>D</w:t>
      </w:r>
      <w:r w:rsidR="00D63B21" w:rsidRPr="003D760C">
        <w:t>arbuotojų darbo užmokestį sudaro:</w:t>
      </w:r>
    </w:p>
    <w:p w:rsidR="00D63B21" w:rsidRPr="00D63B21" w:rsidRDefault="006020B4" w:rsidP="00DB6259">
      <w:pPr>
        <w:pStyle w:val="Betarp"/>
        <w:ind w:firstLine="851"/>
        <w:jc w:val="both"/>
        <w:rPr>
          <w:b/>
          <w:bCs/>
          <w:strike/>
        </w:rPr>
      </w:pPr>
      <w:r>
        <w:rPr>
          <w:bCs/>
        </w:rPr>
        <w:t>9.</w:t>
      </w:r>
      <w:r w:rsidR="00797B19">
        <w:rPr>
          <w:bCs/>
        </w:rPr>
        <w:t>1.</w:t>
      </w:r>
      <w:r w:rsidR="00D63B21" w:rsidRPr="00D63B21">
        <w:rPr>
          <w:bCs/>
        </w:rPr>
        <w:t xml:space="preserve"> pareiginė alga (mėnesinė alga – pastovioji ir kintamoji dalys arba pastovioji dalis);</w:t>
      </w:r>
    </w:p>
    <w:p w:rsidR="00D63B21" w:rsidRPr="00D63B21" w:rsidRDefault="006020B4" w:rsidP="0078100F">
      <w:pPr>
        <w:pStyle w:val="Betarp"/>
        <w:ind w:right="140" w:firstLine="851"/>
        <w:jc w:val="both"/>
        <w:rPr>
          <w:b/>
          <w:bCs/>
        </w:rPr>
      </w:pPr>
      <w:r>
        <w:rPr>
          <w:bCs/>
        </w:rPr>
        <w:t>9</w:t>
      </w:r>
      <w:r w:rsidR="00797B19">
        <w:rPr>
          <w:bCs/>
        </w:rPr>
        <w:t>.2.</w:t>
      </w:r>
      <w:r w:rsidR="00D63B21" w:rsidRPr="00D63B21">
        <w:rPr>
          <w:bCs/>
        </w:rPr>
        <w:t xml:space="preserve"> priemokos;</w:t>
      </w:r>
    </w:p>
    <w:p w:rsidR="00D63B21" w:rsidRPr="00D63B21" w:rsidRDefault="006020B4" w:rsidP="0078100F">
      <w:pPr>
        <w:pStyle w:val="Betarp"/>
        <w:ind w:right="140" w:firstLine="851"/>
        <w:jc w:val="both"/>
        <w:rPr>
          <w:b/>
          <w:bCs/>
        </w:rPr>
      </w:pPr>
      <w:r>
        <w:rPr>
          <w:bCs/>
        </w:rPr>
        <w:t>9</w:t>
      </w:r>
      <w:r w:rsidR="00797B19">
        <w:rPr>
          <w:bCs/>
        </w:rPr>
        <w:t xml:space="preserve">.3. </w:t>
      </w:r>
      <w:r w:rsidR="00D63B21" w:rsidRPr="00D63B21">
        <w:rPr>
          <w:bCs/>
        </w:rPr>
        <w:t>mokėjimas už darbą poilsio ir švenčių dienomis, nakties bei viršvalandinį darbą, budėjimą ir esant nukrypimams nuo normalių darbo sąlygų;</w:t>
      </w:r>
    </w:p>
    <w:p w:rsidR="00D63B21" w:rsidRDefault="006020B4" w:rsidP="0078100F">
      <w:pPr>
        <w:pStyle w:val="Betarp"/>
        <w:ind w:right="140" w:firstLine="851"/>
        <w:jc w:val="both"/>
        <w:rPr>
          <w:b/>
          <w:bCs/>
        </w:rPr>
      </w:pPr>
      <w:r>
        <w:rPr>
          <w:bCs/>
        </w:rPr>
        <w:t>9</w:t>
      </w:r>
      <w:r w:rsidR="00797B19">
        <w:rPr>
          <w:bCs/>
        </w:rPr>
        <w:t xml:space="preserve">.4. </w:t>
      </w:r>
      <w:r w:rsidR="00D63B21" w:rsidRPr="00D63B21">
        <w:rPr>
          <w:bCs/>
        </w:rPr>
        <w:t>premijos.</w:t>
      </w:r>
    </w:p>
    <w:p w:rsidR="0022151E" w:rsidRPr="003D760C" w:rsidRDefault="006020B4" w:rsidP="0078100F">
      <w:pPr>
        <w:pStyle w:val="Betarp"/>
        <w:ind w:right="140" w:firstLine="851"/>
        <w:jc w:val="both"/>
        <w:rPr>
          <w:b/>
          <w:bCs/>
        </w:rPr>
      </w:pPr>
      <w:r>
        <w:rPr>
          <w:bCs/>
        </w:rPr>
        <w:t>10</w:t>
      </w:r>
      <w:r w:rsidR="0022151E" w:rsidRPr="003D760C">
        <w:rPr>
          <w:bCs/>
        </w:rPr>
        <w:t>. Pareiginės algos pastovioji dalis:</w:t>
      </w:r>
    </w:p>
    <w:p w:rsidR="003F3E23" w:rsidRDefault="006020B4" w:rsidP="0078100F">
      <w:pPr>
        <w:pStyle w:val="Betarp"/>
        <w:ind w:right="140" w:firstLine="851"/>
        <w:jc w:val="both"/>
        <w:rPr>
          <w:b/>
        </w:rPr>
      </w:pPr>
      <w:r>
        <w:rPr>
          <w:bCs/>
        </w:rPr>
        <w:t>10</w:t>
      </w:r>
      <w:r w:rsidR="00413532">
        <w:rPr>
          <w:bCs/>
        </w:rPr>
        <w:t>.</w:t>
      </w:r>
      <w:r w:rsidR="0022151E">
        <w:rPr>
          <w:bCs/>
        </w:rPr>
        <w:t>1.</w:t>
      </w:r>
      <w:r w:rsidR="00413532">
        <w:rPr>
          <w:bCs/>
        </w:rPr>
        <w:t xml:space="preserve"> </w:t>
      </w:r>
      <w:r w:rsidR="00AF4CEE">
        <w:t>d</w:t>
      </w:r>
      <w:r w:rsidR="00413532" w:rsidRPr="00413532">
        <w:rPr>
          <w:bCs/>
        </w:rPr>
        <w:t>arbuotojų, išskyrus darbininkus,</w:t>
      </w:r>
      <w:r w:rsidR="00413532" w:rsidRPr="00413532">
        <w:rPr>
          <w:rFonts w:ascii="Calibri" w:hAnsi="Calibri"/>
          <w:bCs/>
          <w:sz w:val="22"/>
          <w:szCs w:val="22"/>
        </w:rPr>
        <w:t xml:space="preserve"> </w:t>
      </w:r>
      <w:r w:rsidR="00413532" w:rsidRPr="00413532">
        <w:t>pareiginės algos pastovioji dalis nustatoma pareiginės algos koeficientais. Pareiginės algos koeficiento vienetas yra lygus pareiginės algos baziniam dydžiui</w:t>
      </w:r>
      <w:r w:rsidR="00413532">
        <w:t xml:space="preserve">, kuris nustatomas Lietuvos </w:t>
      </w:r>
      <w:r w:rsidR="00A14823">
        <w:t>Respublikos Seimo</w:t>
      </w:r>
      <w:r w:rsidR="00413532" w:rsidRPr="00413532">
        <w:t xml:space="preserve">. Pareiginės algos pastovioji dalis apskaičiuojama atitinkamą pareiginės algos koeficientą dauginant iš </w:t>
      </w:r>
      <w:r w:rsidR="0022151E">
        <w:t>pareiginės algos bazinio dydžio;</w:t>
      </w:r>
      <w:r w:rsidR="00413532" w:rsidRPr="00413532">
        <w:t xml:space="preserve"> </w:t>
      </w:r>
    </w:p>
    <w:p w:rsidR="003D760C" w:rsidRDefault="00203097" w:rsidP="0078100F">
      <w:pPr>
        <w:pStyle w:val="Betarp"/>
        <w:ind w:firstLine="851"/>
        <w:jc w:val="both"/>
        <w:rPr>
          <w:b/>
        </w:rPr>
      </w:pPr>
      <w:r>
        <w:t>10</w:t>
      </w:r>
      <w:r w:rsidR="006526FE">
        <w:t>.2</w:t>
      </w:r>
      <w:r w:rsidR="0022151E" w:rsidRPr="00D3653E">
        <w:t>.</w:t>
      </w:r>
      <w:r w:rsidR="00AF4CEE" w:rsidRPr="00D3653E">
        <w:t xml:space="preserve"> </w:t>
      </w:r>
      <w:r w:rsidR="00AF4CEE">
        <w:t>d</w:t>
      </w:r>
      <w:r w:rsidR="00F12DC0">
        <w:t>arbuotojų, išskyrus darbininkus, pareiginės algos pastovioji dalis, atsižvelgiant į pareigybės lygį ir profesinio darbo patirtį, k</w:t>
      </w:r>
      <w:r w:rsidR="00D3653E">
        <w:t>ur</w:t>
      </w:r>
      <w:r w:rsidR="00F12DC0">
        <w:t>i apskaičiuojama sumuojant laikotarpius, kai buvo dirbamas analogiškas pareigybės aprašyme nustatytam tam tikros profesijos ar specialybės darbas arba vykdytos pareigybės aprašyme nustatytos analogiškos funkcijos</w:t>
      </w:r>
      <w:r w:rsidR="00AF4CEE">
        <w:t>,</w:t>
      </w:r>
      <w:r w:rsidR="001955D1">
        <w:t xml:space="preserve"> bei atsižvelgiant į veiklos sudėtingumą, darbo krūvį, atsakomybės lygį, papildomų įgūdžių ar svarbių einamoms pareigoms žinių turėjimą ir kitus kriterijus</w:t>
      </w:r>
      <w:r w:rsidR="00F12DC0">
        <w:t>, nustatoma va</w:t>
      </w:r>
      <w:r w:rsidR="00F51497">
        <w:t>dovaujantis</w:t>
      </w:r>
      <w:r w:rsidR="004F47C4">
        <w:t xml:space="preserve"> Sistemos</w:t>
      </w:r>
      <w:r w:rsidR="00F51497">
        <w:t xml:space="preserve"> </w:t>
      </w:r>
      <w:r w:rsidR="006E7936">
        <w:t>2</w:t>
      </w:r>
      <w:r w:rsidR="00F51497">
        <w:t xml:space="preserve"> ir </w:t>
      </w:r>
      <w:r w:rsidR="006E7936">
        <w:t>3</w:t>
      </w:r>
      <w:r w:rsidR="00F12DC0">
        <w:t xml:space="preserve"> lentelėmis:</w:t>
      </w:r>
    </w:p>
    <w:p w:rsidR="00E53297" w:rsidRDefault="0088254C" w:rsidP="00F96F4C">
      <w:pPr>
        <w:pStyle w:val="Betarp"/>
        <w:jc w:val="both"/>
        <w:rPr>
          <w:b/>
        </w:rPr>
      </w:pPr>
      <w:r>
        <w:t xml:space="preserve">                                                                                                                                    </w:t>
      </w:r>
    </w:p>
    <w:p w:rsidR="001569C3" w:rsidRDefault="0088254C" w:rsidP="00E53297">
      <w:pPr>
        <w:pStyle w:val="Betarp"/>
        <w:jc w:val="right"/>
        <w:rPr>
          <w:b/>
        </w:rPr>
      </w:pPr>
      <w:r>
        <w:t xml:space="preserve">   </w:t>
      </w:r>
      <w:r w:rsidR="00E53297">
        <w:t>1 lentelė</w:t>
      </w:r>
    </w:p>
    <w:p w:rsidR="00E53297" w:rsidRPr="00FA5FF5" w:rsidRDefault="00E53297" w:rsidP="00E53297">
      <w:pPr>
        <w:spacing w:line="360" w:lineRule="auto"/>
        <w:jc w:val="center"/>
        <w:rPr>
          <w:b/>
          <w:szCs w:val="24"/>
        </w:rPr>
      </w:pPr>
      <w:r w:rsidRPr="00FA5FF5">
        <w:rPr>
          <w:b/>
          <w:szCs w:val="24"/>
        </w:rPr>
        <w:t xml:space="preserve">VALSTYBĖS IR SAVIVALDYBIŲ ĮSTAIGŲ VADOVŲ IR JŲ PAVADUOTOJŲ </w:t>
      </w:r>
    </w:p>
    <w:p w:rsidR="00E53297" w:rsidRDefault="00E53297" w:rsidP="00E53297">
      <w:pPr>
        <w:spacing w:line="360" w:lineRule="auto"/>
        <w:jc w:val="center"/>
        <w:rPr>
          <w:b/>
          <w:szCs w:val="24"/>
        </w:rPr>
      </w:pPr>
      <w:r w:rsidRPr="00FA5FF5">
        <w:rPr>
          <w:b/>
          <w:szCs w:val="24"/>
        </w:rPr>
        <w:t xml:space="preserve">PAREIGINĖS ALGOS PASTOVIOSIOS DALIES KOEFICIENTAI </w:t>
      </w:r>
    </w:p>
    <w:p w:rsidR="00D879BB" w:rsidRDefault="00D879BB" w:rsidP="00D879BB">
      <w:pPr>
        <w:spacing w:line="360" w:lineRule="auto"/>
        <w:jc w:val="center"/>
        <w:rPr>
          <w:b/>
          <w:bCs/>
          <w:szCs w:val="24"/>
        </w:rPr>
      </w:pPr>
    </w:p>
    <w:p w:rsidR="00D879BB" w:rsidRDefault="00D879BB" w:rsidP="00D879BB">
      <w:pPr>
        <w:ind w:firstLine="7371"/>
        <w:rPr>
          <w:b/>
          <w:bCs/>
          <w:szCs w:val="24"/>
        </w:rPr>
      </w:pPr>
      <w:r>
        <w:rPr>
          <w:color w:val="000000"/>
          <w:szCs w:val="24"/>
          <w:lang w:eastAsia="lt-LT"/>
        </w:rPr>
        <w:t>(Baziniais dydžiais)</w:t>
      </w:r>
    </w:p>
    <w:tbl>
      <w:tblPr>
        <w:tblW w:w="9356" w:type="dxa"/>
        <w:tblInd w:w="-3" w:type="dxa"/>
        <w:tblCellMar>
          <w:left w:w="0" w:type="dxa"/>
          <w:right w:w="0" w:type="dxa"/>
        </w:tblCellMar>
        <w:tblLook w:val="04A0" w:firstRow="1" w:lastRow="0" w:firstColumn="1" w:lastColumn="0" w:noHBand="0" w:noVBand="1"/>
      </w:tblPr>
      <w:tblGrid>
        <w:gridCol w:w="1979"/>
        <w:gridCol w:w="2584"/>
        <w:gridCol w:w="2296"/>
        <w:gridCol w:w="2497"/>
      </w:tblGrid>
      <w:tr w:rsidR="00FA5FF5" w:rsidTr="00D879BB">
        <w:trPr>
          <w:cantSplit/>
          <w:trHeight w:val="835"/>
          <w:tblHeader/>
        </w:trPr>
        <w:tc>
          <w:tcPr>
            <w:tcW w:w="1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Valstybės ar savivaldybių įstaigų grupė</w:t>
            </w:r>
          </w:p>
        </w:tc>
        <w:tc>
          <w:tcPr>
            <w:tcW w:w="258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Vadovaujamo darbo</w:t>
            </w:r>
          </w:p>
          <w:p w:rsidR="00FA5FF5" w:rsidRDefault="00FA5FF5" w:rsidP="00FA5FF5">
            <w:pPr>
              <w:jc w:val="center"/>
              <w:rPr>
                <w:color w:val="000000"/>
                <w:szCs w:val="24"/>
                <w:lang w:eastAsia="lt-LT"/>
              </w:rPr>
            </w:pPr>
            <w:r>
              <w:rPr>
                <w:color w:val="000000"/>
                <w:szCs w:val="24"/>
                <w:lang w:eastAsia="lt-LT"/>
              </w:rPr>
              <w:t>patirtis (metais)</w:t>
            </w:r>
          </w:p>
        </w:tc>
        <w:tc>
          <w:tcPr>
            <w:tcW w:w="47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Pastoviosios dalies koeficientai, jeigu pareigybės lygis A</w:t>
            </w:r>
          </w:p>
        </w:tc>
      </w:tr>
      <w:tr w:rsidR="00FA5FF5" w:rsidTr="00D879BB">
        <w:trPr>
          <w:cantSplit/>
          <w:trHeight w:hRule="exact" w:val="340"/>
          <w:tblHead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vadovų</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vadovų pavaduotojų</w:t>
            </w:r>
          </w:p>
        </w:tc>
      </w:tr>
      <w:tr w:rsidR="00FA5FF5" w:rsidTr="00D879BB">
        <w:trPr>
          <w:cantSplit/>
          <w:trHeight w:val="453"/>
        </w:trPr>
        <w:tc>
          <w:tcPr>
            <w:tcW w:w="1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 xml:space="preserve">I grupė </w:t>
            </w:r>
          </w:p>
          <w:p w:rsidR="00FA5FF5" w:rsidRDefault="00FA5FF5" w:rsidP="00FA5FF5">
            <w:pPr>
              <w:jc w:val="center"/>
              <w:rPr>
                <w:color w:val="000000"/>
                <w:szCs w:val="24"/>
                <w:lang w:eastAsia="lt-LT"/>
              </w:rPr>
            </w:pPr>
            <w:r>
              <w:rPr>
                <w:color w:val="000000"/>
                <w:szCs w:val="24"/>
                <w:lang w:eastAsia="lt-LT"/>
              </w:rPr>
              <w:lastRenderedPageBreak/>
              <w:t>(201 ir daugiau pareigybių)</w:t>
            </w: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lastRenderedPageBreak/>
              <w:t>iki 5</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6,72–14,08</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6,03–12,67</w:t>
            </w:r>
          </w:p>
        </w:tc>
      </w:tr>
      <w:tr w:rsidR="00FA5FF5" w:rsidTr="00D879BB">
        <w:trPr>
          <w:cantSplit/>
          <w:trHeight w:val="489"/>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nuo daugiau kaip 5 iki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6,86–14,41</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6,09–12,97</w:t>
            </w:r>
          </w:p>
        </w:tc>
      </w:tr>
      <w:tr w:rsidR="00FA5FF5" w:rsidTr="00D879BB">
        <w:trPr>
          <w:cantSplit/>
          <w:trHeight w:val="511"/>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daugiau kaip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7,0–14,74</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6,27–13,53</w:t>
            </w:r>
          </w:p>
        </w:tc>
      </w:tr>
      <w:tr w:rsidR="00FA5FF5" w:rsidTr="00D879BB">
        <w:trPr>
          <w:cantSplit/>
          <w:trHeight w:val="405"/>
        </w:trPr>
        <w:tc>
          <w:tcPr>
            <w:tcW w:w="1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 xml:space="preserve">II grupė </w:t>
            </w:r>
          </w:p>
          <w:p w:rsidR="00FA5FF5" w:rsidRDefault="00FA5FF5" w:rsidP="00FA5FF5">
            <w:pPr>
              <w:jc w:val="center"/>
              <w:rPr>
                <w:color w:val="000000"/>
                <w:szCs w:val="24"/>
                <w:lang w:eastAsia="lt-LT"/>
              </w:rPr>
            </w:pPr>
            <w:r>
              <w:rPr>
                <w:color w:val="000000"/>
                <w:szCs w:val="24"/>
                <w:lang w:eastAsia="lt-LT"/>
              </w:rPr>
              <w:t>(51–200 pareigybių)</w:t>
            </w: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iki 5</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6,44–13,64</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5,96–12,28</w:t>
            </w:r>
          </w:p>
        </w:tc>
      </w:tr>
      <w:tr w:rsidR="00FA5FF5" w:rsidTr="00D879BB">
        <w:trPr>
          <w:cantSplit/>
          <w:trHeight w:val="427"/>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nuo daugiau kaip 5 iki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6,58–13,86</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6,0–12,47</w:t>
            </w:r>
          </w:p>
        </w:tc>
      </w:tr>
      <w:tr w:rsidR="00FA5FF5" w:rsidTr="00D879BB">
        <w:trPr>
          <w:cantSplit/>
          <w:trHeight w:val="449"/>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daugiau kaip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bCs/>
                <w:color w:val="000000"/>
                <w:szCs w:val="24"/>
                <w:lang w:eastAsia="lt-LT"/>
              </w:rPr>
            </w:pPr>
            <w:r>
              <w:rPr>
                <w:bCs/>
                <w:color w:val="000000"/>
                <w:szCs w:val="24"/>
                <w:lang w:eastAsia="lt-LT"/>
              </w:rPr>
              <w:t>6,72–14,08</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6,03–12,67</w:t>
            </w:r>
          </w:p>
        </w:tc>
      </w:tr>
      <w:tr w:rsidR="00FA5FF5" w:rsidTr="00D879BB">
        <w:trPr>
          <w:cantSplit/>
          <w:trHeight w:val="485"/>
        </w:trPr>
        <w:tc>
          <w:tcPr>
            <w:tcW w:w="197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III grupė</w:t>
            </w:r>
          </w:p>
          <w:p w:rsidR="00FA5FF5" w:rsidRDefault="00FA5FF5" w:rsidP="00FA5FF5">
            <w:pPr>
              <w:jc w:val="center"/>
              <w:rPr>
                <w:color w:val="000000"/>
                <w:szCs w:val="24"/>
                <w:lang w:eastAsia="lt-LT"/>
              </w:rPr>
            </w:pPr>
            <w:r>
              <w:rPr>
                <w:color w:val="000000"/>
                <w:szCs w:val="24"/>
                <w:lang w:eastAsia="lt-LT"/>
              </w:rPr>
              <w:t>(50 ir mažiau pareigybių)</w:t>
            </w: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iki 5</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6,16–13,2</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5,77–11,88</w:t>
            </w:r>
          </w:p>
        </w:tc>
      </w:tr>
      <w:tr w:rsidR="00FA5FF5" w:rsidTr="00D879BB">
        <w:trPr>
          <w:cantSplit/>
          <w:trHeight w:val="507"/>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nuo daugiau kaip 5 iki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6,3–13,42</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5,84–12,1</w:t>
            </w:r>
          </w:p>
        </w:tc>
      </w:tr>
      <w:tr w:rsidR="00FA5FF5" w:rsidTr="00D879BB">
        <w:trPr>
          <w:cantSplit/>
          <w:trHeight w:val="428"/>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FA5FF5" w:rsidRDefault="00FA5FF5" w:rsidP="00FA5FF5">
            <w:pPr>
              <w:rPr>
                <w:color w:val="000000"/>
                <w:szCs w:val="24"/>
                <w:lang w:eastAsia="lt-LT"/>
              </w:rPr>
            </w:pPr>
          </w:p>
        </w:tc>
        <w:tc>
          <w:tcPr>
            <w:tcW w:w="2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color w:val="000000"/>
                <w:szCs w:val="24"/>
                <w:lang w:eastAsia="lt-LT"/>
              </w:rPr>
              <w:t>daugiau kaip 10</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6,44–13,64</w:t>
            </w:r>
          </w:p>
        </w:tc>
        <w:tc>
          <w:tcPr>
            <w:tcW w:w="2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5FF5" w:rsidRDefault="00FA5FF5" w:rsidP="00FA5FF5">
            <w:pPr>
              <w:jc w:val="center"/>
              <w:rPr>
                <w:color w:val="000000"/>
                <w:szCs w:val="24"/>
                <w:lang w:eastAsia="lt-LT"/>
              </w:rPr>
            </w:pPr>
            <w:r>
              <w:rPr>
                <w:bCs/>
                <w:color w:val="000000"/>
                <w:szCs w:val="24"/>
                <w:lang w:eastAsia="lt-LT"/>
              </w:rPr>
              <w:t>5,93–12,28</w:t>
            </w:r>
          </w:p>
        </w:tc>
      </w:tr>
    </w:tbl>
    <w:p w:rsidR="00E53297" w:rsidRDefault="00E53297" w:rsidP="00E53297">
      <w:pPr>
        <w:spacing w:line="360" w:lineRule="auto"/>
        <w:jc w:val="center"/>
        <w:rPr>
          <w:b/>
          <w:szCs w:val="24"/>
        </w:rPr>
      </w:pPr>
    </w:p>
    <w:p w:rsidR="006526FE" w:rsidRDefault="006526FE" w:rsidP="00F96F4C">
      <w:pPr>
        <w:pStyle w:val="Betarp"/>
        <w:jc w:val="both"/>
        <w:rPr>
          <w:b/>
        </w:rPr>
      </w:pPr>
    </w:p>
    <w:p w:rsidR="00FA5FF5" w:rsidRDefault="00FA5FF5" w:rsidP="00F96F4C">
      <w:pPr>
        <w:pStyle w:val="Betarp"/>
        <w:jc w:val="both"/>
        <w:rPr>
          <w:b/>
        </w:rPr>
      </w:pPr>
    </w:p>
    <w:p w:rsidR="00F12DC0" w:rsidRPr="00F12DC0" w:rsidRDefault="0088254C" w:rsidP="001569C3">
      <w:pPr>
        <w:pStyle w:val="Betarp"/>
        <w:jc w:val="right"/>
        <w:rPr>
          <w:b/>
        </w:rPr>
      </w:pPr>
      <w:r>
        <w:t xml:space="preserve">  </w:t>
      </w:r>
      <w:r w:rsidR="006E7936">
        <w:t>2</w:t>
      </w:r>
      <w:r w:rsidR="00F12DC0" w:rsidRPr="00F12DC0">
        <w:t xml:space="preserve"> lentelė</w:t>
      </w:r>
    </w:p>
    <w:p w:rsidR="00FA5FF5" w:rsidRDefault="00FA5FF5" w:rsidP="00FA5FF5">
      <w:pPr>
        <w:spacing w:line="360" w:lineRule="auto"/>
        <w:jc w:val="center"/>
        <w:rPr>
          <w:b/>
          <w:bCs/>
          <w:szCs w:val="24"/>
        </w:rPr>
      </w:pPr>
      <w:r>
        <w:rPr>
          <w:b/>
          <w:bCs/>
          <w:szCs w:val="24"/>
        </w:rPr>
        <w:t xml:space="preserve">VALSTYBĖS IR SAVIVALDYBIŲ ĮSTAIGŲ ADMINISTRACIJOS IR STRUKTŪRINIŲ PADALINIŲ </w:t>
      </w:r>
      <w:r w:rsidRPr="00FA5FF5">
        <w:rPr>
          <w:b/>
          <w:bCs/>
          <w:szCs w:val="24"/>
        </w:rPr>
        <w:t>VADOVŲ PAVADUOTOJŲ PAREIGINĖS</w:t>
      </w:r>
      <w:r>
        <w:rPr>
          <w:b/>
          <w:bCs/>
          <w:szCs w:val="24"/>
        </w:rPr>
        <w:t xml:space="preserve"> ALGOS PASTOVIOSIOS DALIES KOEFICIENTAI</w:t>
      </w:r>
    </w:p>
    <w:p w:rsidR="00D879BB" w:rsidRDefault="00D879BB" w:rsidP="00D879BB">
      <w:pPr>
        <w:spacing w:line="360" w:lineRule="auto"/>
        <w:jc w:val="center"/>
        <w:rPr>
          <w:b/>
          <w:bCs/>
          <w:szCs w:val="24"/>
        </w:rPr>
      </w:pPr>
    </w:p>
    <w:p w:rsidR="00F12DC0" w:rsidRPr="00D879BB" w:rsidRDefault="00D879BB" w:rsidP="00D879BB">
      <w:pPr>
        <w:ind w:firstLine="7371"/>
        <w:rPr>
          <w:b/>
          <w:bCs/>
          <w:szCs w:val="24"/>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1276"/>
        <w:gridCol w:w="1416"/>
        <w:gridCol w:w="1276"/>
        <w:gridCol w:w="1136"/>
        <w:gridCol w:w="1329"/>
        <w:gridCol w:w="1228"/>
      </w:tblGrid>
      <w:tr w:rsidR="00FA5FF5" w:rsidTr="00FA5FF5">
        <w:trPr>
          <w:trHeight w:hRule="exact" w:val="340"/>
        </w:trPr>
        <w:tc>
          <w:tcPr>
            <w:tcW w:w="906" w:type="pct"/>
            <w:vMerge w:val="restart"/>
            <w:vAlign w:val="center"/>
            <w:hideMark/>
          </w:tcPr>
          <w:p w:rsidR="00FA5FF5" w:rsidRDefault="00FA5FF5" w:rsidP="00FA5FF5">
            <w:pPr>
              <w:jc w:val="center"/>
              <w:rPr>
                <w:color w:val="000000"/>
                <w:sz w:val="23"/>
                <w:szCs w:val="23"/>
                <w:lang w:eastAsia="lt-LT"/>
              </w:rPr>
            </w:pPr>
            <w:r>
              <w:rPr>
                <w:color w:val="000000"/>
                <w:sz w:val="23"/>
                <w:szCs w:val="23"/>
                <w:lang w:eastAsia="lt-LT"/>
              </w:rPr>
              <w:t>Vadovaujamo darbo patirtis (metais)</w:t>
            </w:r>
          </w:p>
        </w:tc>
        <w:tc>
          <w:tcPr>
            <w:tcW w:w="4094" w:type="pct"/>
            <w:gridSpan w:val="6"/>
            <w:vAlign w:val="center"/>
            <w:hideMark/>
          </w:tcPr>
          <w:p w:rsidR="00FA5FF5" w:rsidRDefault="00FA5FF5" w:rsidP="00FA5FF5">
            <w:pPr>
              <w:jc w:val="center"/>
              <w:rPr>
                <w:color w:val="000000"/>
                <w:sz w:val="23"/>
                <w:szCs w:val="23"/>
                <w:lang w:eastAsia="lt-LT"/>
              </w:rPr>
            </w:pPr>
            <w:r>
              <w:rPr>
                <w:color w:val="000000"/>
                <w:sz w:val="23"/>
                <w:szCs w:val="23"/>
                <w:lang w:eastAsia="lt-LT"/>
              </w:rPr>
              <w:t>Pareigybės lygis</w:t>
            </w:r>
          </w:p>
        </w:tc>
      </w:tr>
      <w:tr w:rsidR="00FA5FF5" w:rsidTr="00FA5FF5">
        <w:trPr>
          <w:trHeight w:hRule="exact" w:val="340"/>
        </w:trPr>
        <w:tc>
          <w:tcPr>
            <w:tcW w:w="906" w:type="pct"/>
            <w:vMerge/>
            <w:vAlign w:val="center"/>
            <w:hideMark/>
          </w:tcPr>
          <w:p w:rsidR="00FA5FF5" w:rsidRDefault="00FA5FF5" w:rsidP="00FA5FF5">
            <w:pPr>
              <w:jc w:val="center"/>
              <w:rPr>
                <w:color w:val="000000"/>
                <w:sz w:val="23"/>
                <w:szCs w:val="23"/>
                <w:lang w:eastAsia="lt-LT"/>
              </w:rPr>
            </w:pPr>
          </w:p>
        </w:tc>
        <w:tc>
          <w:tcPr>
            <w:tcW w:w="2121" w:type="pct"/>
            <w:gridSpan w:val="3"/>
            <w:vAlign w:val="center"/>
            <w:hideMark/>
          </w:tcPr>
          <w:p w:rsidR="00FA5FF5" w:rsidRDefault="00FA5FF5" w:rsidP="00FA5FF5">
            <w:pPr>
              <w:jc w:val="center"/>
              <w:rPr>
                <w:color w:val="000000"/>
                <w:sz w:val="23"/>
                <w:szCs w:val="23"/>
                <w:lang w:eastAsia="lt-LT"/>
              </w:rPr>
            </w:pPr>
            <w:r>
              <w:rPr>
                <w:color w:val="000000"/>
                <w:sz w:val="23"/>
                <w:szCs w:val="23"/>
                <w:lang w:eastAsia="lt-LT"/>
              </w:rPr>
              <w:t>A</w:t>
            </w:r>
          </w:p>
        </w:tc>
        <w:tc>
          <w:tcPr>
            <w:tcW w:w="1973" w:type="pct"/>
            <w:gridSpan w:val="3"/>
            <w:vAlign w:val="center"/>
            <w:hideMark/>
          </w:tcPr>
          <w:p w:rsidR="00FA5FF5" w:rsidRDefault="00FA5FF5" w:rsidP="00FA5FF5">
            <w:pPr>
              <w:jc w:val="center"/>
              <w:rPr>
                <w:color w:val="000000"/>
                <w:sz w:val="23"/>
                <w:szCs w:val="23"/>
                <w:lang w:eastAsia="lt-LT"/>
              </w:rPr>
            </w:pPr>
            <w:r>
              <w:rPr>
                <w:color w:val="000000"/>
                <w:sz w:val="23"/>
                <w:szCs w:val="23"/>
                <w:lang w:eastAsia="lt-LT"/>
              </w:rPr>
              <w:t>B</w:t>
            </w:r>
          </w:p>
        </w:tc>
      </w:tr>
      <w:tr w:rsidR="00FA5FF5" w:rsidTr="00FA5FF5">
        <w:trPr>
          <w:trHeight w:hRule="exact" w:val="340"/>
        </w:trPr>
        <w:tc>
          <w:tcPr>
            <w:tcW w:w="906" w:type="pct"/>
            <w:vMerge/>
            <w:vAlign w:val="center"/>
            <w:hideMark/>
          </w:tcPr>
          <w:p w:rsidR="00FA5FF5" w:rsidRDefault="00FA5FF5" w:rsidP="00FA5FF5">
            <w:pPr>
              <w:jc w:val="center"/>
              <w:rPr>
                <w:color w:val="000000"/>
                <w:sz w:val="23"/>
                <w:szCs w:val="23"/>
                <w:lang w:eastAsia="lt-LT"/>
              </w:rPr>
            </w:pPr>
          </w:p>
        </w:tc>
        <w:tc>
          <w:tcPr>
            <w:tcW w:w="2121" w:type="pct"/>
            <w:gridSpan w:val="3"/>
            <w:vAlign w:val="center"/>
            <w:hideMark/>
          </w:tcPr>
          <w:p w:rsidR="00FA5FF5" w:rsidRDefault="00FA5FF5" w:rsidP="00FA5FF5">
            <w:pPr>
              <w:jc w:val="center"/>
              <w:rPr>
                <w:color w:val="000000"/>
                <w:sz w:val="23"/>
                <w:szCs w:val="23"/>
                <w:lang w:eastAsia="lt-LT"/>
              </w:rPr>
            </w:pPr>
            <w:r>
              <w:rPr>
                <w:color w:val="000000"/>
                <w:sz w:val="23"/>
                <w:szCs w:val="23"/>
                <w:lang w:eastAsia="lt-LT"/>
              </w:rPr>
              <w:t>profesinio darbo patirtis (metais)</w:t>
            </w:r>
          </w:p>
        </w:tc>
        <w:tc>
          <w:tcPr>
            <w:tcW w:w="1973" w:type="pct"/>
            <w:gridSpan w:val="3"/>
            <w:vAlign w:val="center"/>
            <w:hideMark/>
          </w:tcPr>
          <w:p w:rsidR="00FA5FF5" w:rsidRDefault="00FA5FF5" w:rsidP="00FA5FF5">
            <w:pPr>
              <w:jc w:val="center"/>
              <w:rPr>
                <w:color w:val="000000"/>
                <w:sz w:val="23"/>
                <w:szCs w:val="23"/>
                <w:lang w:eastAsia="lt-LT"/>
              </w:rPr>
            </w:pPr>
            <w:r>
              <w:rPr>
                <w:color w:val="000000"/>
                <w:sz w:val="23"/>
                <w:szCs w:val="23"/>
                <w:lang w:eastAsia="lt-LT"/>
              </w:rPr>
              <w:t>profesinio darbo patirtis (metais)</w:t>
            </w:r>
          </w:p>
        </w:tc>
      </w:tr>
      <w:tr w:rsidR="00FA5FF5" w:rsidTr="00FA5FF5">
        <w:trPr>
          <w:trHeight w:hRule="exact" w:val="1034"/>
        </w:trPr>
        <w:tc>
          <w:tcPr>
            <w:tcW w:w="906" w:type="pct"/>
            <w:vMerge/>
            <w:vAlign w:val="center"/>
            <w:hideMark/>
          </w:tcPr>
          <w:p w:rsidR="00FA5FF5" w:rsidRDefault="00FA5FF5" w:rsidP="00FA5FF5">
            <w:pPr>
              <w:ind w:firstLine="48"/>
              <w:rPr>
                <w:color w:val="000000"/>
                <w:sz w:val="23"/>
                <w:szCs w:val="23"/>
                <w:lang w:eastAsia="lt-LT"/>
              </w:rPr>
            </w:pPr>
          </w:p>
        </w:tc>
        <w:tc>
          <w:tcPr>
            <w:tcW w:w="682" w:type="pct"/>
            <w:vAlign w:val="center"/>
            <w:hideMark/>
          </w:tcPr>
          <w:p w:rsidR="00FA5FF5" w:rsidRDefault="00FA5FF5" w:rsidP="00FA5FF5">
            <w:pPr>
              <w:jc w:val="center"/>
              <w:rPr>
                <w:color w:val="000000"/>
                <w:sz w:val="23"/>
                <w:szCs w:val="23"/>
                <w:lang w:eastAsia="lt-LT"/>
              </w:rPr>
            </w:pPr>
            <w:r>
              <w:rPr>
                <w:color w:val="000000"/>
                <w:sz w:val="23"/>
                <w:szCs w:val="23"/>
                <w:lang w:eastAsia="lt-LT"/>
              </w:rPr>
              <w:t>iki 5</w:t>
            </w:r>
          </w:p>
        </w:tc>
        <w:tc>
          <w:tcPr>
            <w:tcW w:w="757" w:type="pct"/>
            <w:vAlign w:val="center"/>
            <w:hideMark/>
          </w:tcPr>
          <w:p w:rsidR="00FA5FF5" w:rsidRDefault="00FA5FF5" w:rsidP="00FA5FF5">
            <w:pPr>
              <w:jc w:val="center"/>
              <w:rPr>
                <w:color w:val="000000"/>
                <w:sz w:val="23"/>
                <w:szCs w:val="23"/>
                <w:lang w:eastAsia="lt-LT"/>
              </w:rPr>
            </w:pPr>
            <w:r>
              <w:rPr>
                <w:color w:val="000000"/>
                <w:sz w:val="23"/>
                <w:szCs w:val="23"/>
                <w:lang w:eastAsia="lt-LT"/>
              </w:rPr>
              <w:t>nuo daugiau kaip 5 iki 10</w:t>
            </w:r>
          </w:p>
        </w:tc>
        <w:tc>
          <w:tcPr>
            <w:tcW w:w="682" w:type="pct"/>
            <w:vAlign w:val="center"/>
            <w:hideMark/>
          </w:tcPr>
          <w:p w:rsidR="00FA5FF5" w:rsidRDefault="00FA5FF5" w:rsidP="00FA5FF5">
            <w:pPr>
              <w:jc w:val="center"/>
              <w:rPr>
                <w:color w:val="000000"/>
                <w:sz w:val="23"/>
                <w:szCs w:val="23"/>
                <w:lang w:eastAsia="lt-LT"/>
              </w:rPr>
            </w:pPr>
            <w:r>
              <w:rPr>
                <w:color w:val="000000"/>
                <w:sz w:val="23"/>
                <w:szCs w:val="23"/>
                <w:lang w:eastAsia="lt-LT"/>
              </w:rPr>
              <w:t>daugiau kaip 10</w:t>
            </w:r>
          </w:p>
        </w:tc>
        <w:tc>
          <w:tcPr>
            <w:tcW w:w="607" w:type="pct"/>
            <w:vAlign w:val="center"/>
            <w:hideMark/>
          </w:tcPr>
          <w:p w:rsidR="00FA5FF5" w:rsidRDefault="00FA5FF5" w:rsidP="00FA5FF5">
            <w:pPr>
              <w:jc w:val="center"/>
              <w:rPr>
                <w:color w:val="000000"/>
                <w:sz w:val="23"/>
                <w:szCs w:val="23"/>
                <w:lang w:eastAsia="lt-LT"/>
              </w:rPr>
            </w:pPr>
            <w:r>
              <w:rPr>
                <w:color w:val="000000"/>
                <w:sz w:val="23"/>
                <w:szCs w:val="23"/>
                <w:lang w:eastAsia="lt-LT"/>
              </w:rPr>
              <w:t>iki 5</w:t>
            </w:r>
          </w:p>
        </w:tc>
        <w:tc>
          <w:tcPr>
            <w:tcW w:w="710" w:type="pct"/>
            <w:vAlign w:val="center"/>
            <w:hideMark/>
          </w:tcPr>
          <w:p w:rsidR="00FA5FF5" w:rsidRDefault="00FA5FF5" w:rsidP="00FA5FF5">
            <w:pPr>
              <w:ind w:left="-108"/>
              <w:jc w:val="center"/>
              <w:rPr>
                <w:color w:val="000000"/>
                <w:sz w:val="23"/>
                <w:szCs w:val="23"/>
                <w:lang w:eastAsia="lt-LT"/>
              </w:rPr>
            </w:pPr>
            <w:r>
              <w:rPr>
                <w:color w:val="000000"/>
                <w:sz w:val="23"/>
                <w:szCs w:val="23"/>
                <w:lang w:eastAsia="lt-LT"/>
              </w:rPr>
              <w:t>nuo daugiau kaip 5 iki 10</w:t>
            </w:r>
          </w:p>
        </w:tc>
        <w:tc>
          <w:tcPr>
            <w:tcW w:w="656" w:type="pct"/>
            <w:vAlign w:val="center"/>
            <w:hideMark/>
          </w:tcPr>
          <w:p w:rsidR="00FA5FF5" w:rsidRDefault="00FA5FF5" w:rsidP="00FA5FF5">
            <w:pPr>
              <w:jc w:val="center"/>
              <w:rPr>
                <w:color w:val="000000"/>
                <w:sz w:val="23"/>
                <w:szCs w:val="23"/>
                <w:lang w:eastAsia="lt-LT"/>
              </w:rPr>
            </w:pPr>
            <w:r>
              <w:rPr>
                <w:color w:val="000000"/>
                <w:sz w:val="23"/>
                <w:szCs w:val="23"/>
                <w:lang w:eastAsia="lt-LT"/>
              </w:rPr>
              <w:t>daugiau kaip 10</w:t>
            </w:r>
          </w:p>
        </w:tc>
      </w:tr>
      <w:tr w:rsidR="00FA5FF5" w:rsidTr="00FA5FF5">
        <w:trPr>
          <w:trHeight w:val="670"/>
        </w:trPr>
        <w:tc>
          <w:tcPr>
            <w:tcW w:w="906" w:type="pct"/>
            <w:vAlign w:val="center"/>
            <w:hideMark/>
          </w:tcPr>
          <w:p w:rsidR="00FA5FF5" w:rsidRDefault="00FA5FF5" w:rsidP="00FA5FF5">
            <w:pPr>
              <w:jc w:val="center"/>
              <w:rPr>
                <w:color w:val="000000"/>
                <w:sz w:val="23"/>
                <w:szCs w:val="23"/>
                <w:lang w:eastAsia="lt-LT"/>
              </w:rPr>
            </w:pPr>
            <w:r>
              <w:rPr>
                <w:color w:val="000000"/>
                <w:sz w:val="23"/>
                <w:szCs w:val="23"/>
                <w:lang w:eastAsia="lt-LT"/>
              </w:rPr>
              <w:t>iki 5</w:t>
            </w:r>
          </w:p>
        </w:tc>
        <w:tc>
          <w:tcPr>
            <w:tcW w:w="682"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4,76–9,4</w:t>
            </w:r>
          </w:p>
        </w:tc>
        <w:tc>
          <w:tcPr>
            <w:tcW w:w="757"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4,89–10,5</w:t>
            </w:r>
          </w:p>
        </w:tc>
        <w:tc>
          <w:tcPr>
            <w:tcW w:w="682" w:type="pct"/>
            <w:vAlign w:val="center"/>
            <w:hideMark/>
          </w:tcPr>
          <w:p w:rsidR="00FA5FF5" w:rsidRDefault="00FA5FF5" w:rsidP="00FA5FF5">
            <w:pPr>
              <w:jc w:val="center"/>
              <w:rPr>
                <w:color w:val="000000"/>
                <w:sz w:val="23"/>
                <w:szCs w:val="23"/>
                <w:lang w:eastAsia="lt-LT"/>
              </w:rPr>
            </w:pPr>
            <w:r>
              <w:rPr>
                <w:bCs/>
                <w:color w:val="000000"/>
                <w:sz w:val="23"/>
                <w:szCs w:val="23"/>
                <w:lang w:eastAsia="lt-LT"/>
              </w:rPr>
              <w:t>5,04–11,7</w:t>
            </w:r>
          </w:p>
        </w:tc>
        <w:tc>
          <w:tcPr>
            <w:tcW w:w="607" w:type="pct"/>
            <w:vAlign w:val="center"/>
            <w:hideMark/>
          </w:tcPr>
          <w:p w:rsidR="00FA5FF5" w:rsidRDefault="00FA5FF5" w:rsidP="00FA5FF5">
            <w:pPr>
              <w:ind w:hanging="109"/>
              <w:jc w:val="center"/>
              <w:rPr>
                <w:color w:val="000000"/>
                <w:sz w:val="23"/>
                <w:szCs w:val="23"/>
                <w:lang w:eastAsia="lt-LT"/>
              </w:rPr>
            </w:pPr>
            <w:r>
              <w:rPr>
                <w:bCs/>
                <w:color w:val="000000"/>
                <w:sz w:val="23"/>
                <w:szCs w:val="23"/>
                <w:lang w:eastAsia="lt-LT"/>
              </w:rPr>
              <w:t>4,68–8,8</w:t>
            </w:r>
          </w:p>
        </w:tc>
        <w:tc>
          <w:tcPr>
            <w:tcW w:w="710"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4,76–8,97</w:t>
            </w:r>
          </w:p>
        </w:tc>
        <w:tc>
          <w:tcPr>
            <w:tcW w:w="656"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4,82–9,13</w:t>
            </w:r>
          </w:p>
        </w:tc>
      </w:tr>
      <w:tr w:rsidR="00FA5FF5" w:rsidTr="00FA5FF5">
        <w:trPr>
          <w:trHeight w:val="670"/>
        </w:trPr>
        <w:tc>
          <w:tcPr>
            <w:tcW w:w="906" w:type="pct"/>
            <w:vAlign w:val="center"/>
            <w:hideMark/>
          </w:tcPr>
          <w:p w:rsidR="00FA5FF5" w:rsidRDefault="00FA5FF5" w:rsidP="00FA5FF5">
            <w:pPr>
              <w:jc w:val="center"/>
              <w:rPr>
                <w:color w:val="000000"/>
                <w:sz w:val="23"/>
                <w:szCs w:val="23"/>
                <w:lang w:eastAsia="lt-LT"/>
              </w:rPr>
            </w:pPr>
            <w:r>
              <w:rPr>
                <w:color w:val="000000"/>
                <w:sz w:val="23"/>
                <w:szCs w:val="23"/>
                <w:lang w:eastAsia="lt-LT"/>
              </w:rPr>
              <w:t>nuo daugiau kaip 5 iki 10</w:t>
            </w:r>
          </w:p>
        </w:tc>
        <w:tc>
          <w:tcPr>
            <w:tcW w:w="682"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4,89–9,16</w:t>
            </w:r>
          </w:p>
        </w:tc>
        <w:tc>
          <w:tcPr>
            <w:tcW w:w="757" w:type="pct"/>
            <w:vAlign w:val="center"/>
            <w:hideMark/>
          </w:tcPr>
          <w:p w:rsidR="00FA5FF5" w:rsidRDefault="00FA5FF5" w:rsidP="00FA5FF5">
            <w:pPr>
              <w:jc w:val="center"/>
              <w:rPr>
                <w:color w:val="000000"/>
                <w:sz w:val="23"/>
                <w:szCs w:val="23"/>
                <w:lang w:eastAsia="lt-LT"/>
              </w:rPr>
            </w:pPr>
            <w:r>
              <w:rPr>
                <w:bCs/>
                <w:color w:val="000000"/>
                <w:sz w:val="23"/>
                <w:szCs w:val="23"/>
                <w:lang w:eastAsia="lt-LT"/>
              </w:rPr>
              <w:t>5,04–10,55</w:t>
            </w:r>
          </w:p>
        </w:tc>
        <w:tc>
          <w:tcPr>
            <w:tcW w:w="682" w:type="pct"/>
            <w:vAlign w:val="center"/>
            <w:hideMark/>
          </w:tcPr>
          <w:p w:rsidR="00FA5FF5" w:rsidRDefault="00FA5FF5" w:rsidP="00FA5FF5">
            <w:pPr>
              <w:ind w:hanging="107"/>
              <w:jc w:val="center"/>
              <w:rPr>
                <w:color w:val="000000"/>
                <w:sz w:val="23"/>
                <w:szCs w:val="23"/>
                <w:lang w:eastAsia="lt-LT"/>
              </w:rPr>
            </w:pPr>
            <w:r>
              <w:rPr>
                <w:bCs/>
                <w:color w:val="000000"/>
                <w:sz w:val="23"/>
                <w:szCs w:val="23"/>
                <w:lang w:eastAsia="lt-LT"/>
              </w:rPr>
              <w:t>5,18–11,75</w:t>
            </w:r>
          </w:p>
        </w:tc>
        <w:tc>
          <w:tcPr>
            <w:tcW w:w="607" w:type="pct"/>
            <w:vAlign w:val="center"/>
            <w:hideMark/>
          </w:tcPr>
          <w:p w:rsidR="00FA5FF5" w:rsidRDefault="00FA5FF5" w:rsidP="00FA5FF5">
            <w:pPr>
              <w:ind w:right="-191" w:hanging="109"/>
              <w:jc w:val="center"/>
              <w:rPr>
                <w:color w:val="000000"/>
                <w:sz w:val="23"/>
                <w:szCs w:val="23"/>
                <w:lang w:eastAsia="lt-LT"/>
              </w:rPr>
            </w:pPr>
            <w:r>
              <w:rPr>
                <w:bCs/>
                <w:color w:val="000000"/>
                <w:sz w:val="23"/>
                <w:szCs w:val="23"/>
                <w:lang w:eastAsia="lt-LT"/>
              </w:rPr>
              <w:t>4,76–8,97</w:t>
            </w:r>
          </w:p>
        </w:tc>
        <w:tc>
          <w:tcPr>
            <w:tcW w:w="710"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4,82–9,13</w:t>
            </w:r>
          </w:p>
        </w:tc>
        <w:tc>
          <w:tcPr>
            <w:tcW w:w="656"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4,97–9,31</w:t>
            </w:r>
          </w:p>
        </w:tc>
      </w:tr>
      <w:tr w:rsidR="00FA5FF5" w:rsidTr="00FA5FF5">
        <w:trPr>
          <w:trHeight w:val="670"/>
        </w:trPr>
        <w:tc>
          <w:tcPr>
            <w:tcW w:w="906" w:type="pct"/>
            <w:vAlign w:val="center"/>
            <w:hideMark/>
          </w:tcPr>
          <w:p w:rsidR="00FA5FF5" w:rsidRDefault="00FA5FF5" w:rsidP="00FA5FF5">
            <w:pPr>
              <w:jc w:val="center"/>
              <w:rPr>
                <w:color w:val="000000"/>
                <w:sz w:val="23"/>
                <w:szCs w:val="23"/>
                <w:lang w:eastAsia="lt-LT"/>
              </w:rPr>
            </w:pPr>
            <w:r>
              <w:rPr>
                <w:color w:val="000000"/>
                <w:sz w:val="23"/>
                <w:szCs w:val="23"/>
                <w:lang w:eastAsia="lt-LT"/>
              </w:rPr>
              <w:t>daugiau kaip 10</w:t>
            </w:r>
          </w:p>
        </w:tc>
        <w:tc>
          <w:tcPr>
            <w:tcW w:w="682" w:type="pct"/>
            <w:vAlign w:val="center"/>
            <w:hideMark/>
          </w:tcPr>
          <w:p w:rsidR="00FA5FF5" w:rsidRDefault="00FA5FF5" w:rsidP="00FA5FF5">
            <w:pPr>
              <w:jc w:val="center"/>
              <w:rPr>
                <w:color w:val="000000"/>
                <w:sz w:val="23"/>
                <w:szCs w:val="23"/>
                <w:lang w:eastAsia="lt-LT"/>
              </w:rPr>
            </w:pPr>
            <w:r>
              <w:rPr>
                <w:bCs/>
                <w:color w:val="000000"/>
                <w:sz w:val="23"/>
                <w:szCs w:val="23"/>
                <w:lang w:eastAsia="lt-LT"/>
              </w:rPr>
              <w:t>5,04–9,34</w:t>
            </w:r>
          </w:p>
        </w:tc>
        <w:tc>
          <w:tcPr>
            <w:tcW w:w="757" w:type="pct"/>
            <w:vAlign w:val="center"/>
            <w:hideMark/>
          </w:tcPr>
          <w:p w:rsidR="00FA5FF5" w:rsidRDefault="00FA5FF5" w:rsidP="00FA5FF5">
            <w:pPr>
              <w:jc w:val="center"/>
              <w:rPr>
                <w:color w:val="000000"/>
                <w:sz w:val="23"/>
                <w:szCs w:val="23"/>
                <w:lang w:eastAsia="lt-LT"/>
              </w:rPr>
            </w:pPr>
            <w:r>
              <w:rPr>
                <w:bCs/>
                <w:color w:val="000000"/>
                <w:sz w:val="23"/>
                <w:szCs w:val="23"/>
                <w:lang w:eastAsia="lt-LT"/>
              </w:rPr>
              <w:t>5,18–10,6</w:t>
            </w:r>
          </w:p>
        </w:tc>
        <w:tc>
          <w:tcPr>
            <w:tcW w:w="682" w:type="pct"/>
            <w:vAlign w:val="center"/>
            <w:hideMark/>
          </w:tcPr>
          <w:p w:rsidR="00FA5FF5" w:rsidRDefault="00FA5FF5" w:rsidP="00FA5FF5">
            <w:pPr>
              <w:ind w:hanging="107"/>
              <w:jc w:val="center"/>
              <w:rPr>
                <w:color w:val="000000"/>
                <w:sz w:val="23"/>
                <w:szCs w:val="23"/>
                <w:lang w:eastAsia="lt-LT"/>
              </w:rPr>
            </w:pPr>
            <w:r>
              <w:rPr>
                <w:bCs/>
                <w:color w:val="000000"/>
                <w:sz w:val="23"/>
                <w:szCs w:val="23"/>
                <w:lang w:eastAsia="lt-LT"/>
              </w:rPr>
              <w:t>5,32–11,88</w:t>
            </w:r>
          </w:p>
        </w:tc>
        <w:tc>
          <w:tcPr>
            <w:tcW w:w="607" w:type="pct"/>
            <w:vAlign w:val="center"/>
            <w:hideMark/>
          </w:tcPr>
          <w:p w:rsidR="00FA5FF5" w:rsidRDefault="00FA5FF5" w:rsidP="00FA5FF5">
            <w:pPr>
              <w:ind w:right="-191" w:hanging="109"/>
              <w:jc w:val="center"/>
              <w:rPr>
                <w:color w:val="000000"/>
                <w:sz w:val="23"/>
                <w:szCs w:val="23"/>
                <w:lang w:eastAsia="lt-LT"/>
              </w:rPr>
            </w:pPr>
            <w:r>
              <w:rPr>
                <w:bCs/>
                <w:color w:val="000000"/>
                <w:sz w:val="23"/>
                <w:szCs w:val="23"/>
                <w:lang w:eastAsia="lt-LT"/>
              </w:rPr>
              <w:t>4,82–9,13</w:t>
            </w:r>
          </w:p>
        </w:tc>
        <w:tc>
          <w:tcPr>
            <w:tcW w:w="710" w:type="pct"/>
            <w:vAlign w:val="center"/>
            <w:hideMark/>
          </w:tcPr>
          <w:p w:rsidR="00FA5FF5" w:rsidRDefault="00FA5FF5" w:rsidP="00FA5FF5">
            <w:pPr>
              <w:jc w:val="center"/>
              <w:rPr>
                <w:color w:val="000000"/>
                <w:sz w:val="23"/>
                <w:szCs w:val="23"/>
                <w:lang w:eastAsia="lt-LT"/>
              </w:rPr>
            </w:pPr>
            <w:r>
              <w:rPr>
                <w:bCs/>
                <w:color w:val="000000"/>
                <w:sz w:val="23"/>
                <w:szCs w:val="23"/>
                <w:lang w:eastAsia="lt-LT"/>
              </w:rPr>
              <w:t>4,97–9,32</w:t>
            </w:r>
          </w:p>
        </w:tc>
        <w:tc>
          <w:tcPr>
            <w:tcW w:w="656" w:type="pct"/>
            <w:vAlign w:val="center"/>
            <w:hideMark/>
          </w:tcPr>
          <w:p w:rsidR="00FA5FF5" w:rsidRDefault="00FA5FF5" w:rsidP="00FA5FF5">
            <w:pPr>
              <w:jc w:val="center"/>
              <w:rPr>
                <w:color w:val="000000"/>
                <w:sz w:val="23"/>
                <w:szCs w:val="23"/>
                <w:lang w:eastAsia="lt-LT"/>
              </w:rPr>
            </w:pPr>
            <w:r>
              <w:rPr>
                <w:bCs/>
                <w:color w:val="000000"/>
                <w:sz w:val="23"/>
                <w:szCs w:val="23"/>
                <w:lang w:eastAsia="lt-LT"/>
              </w:rPr>
              <w:t xml:space="preserve">5,11–9,46 </w:t>
            </w:r>
          </w:p>
        </w:tc>
      </w:tr>
    </w:tbl>
    <w:p w:rsidR="0088254C" w:rsidRDefault="0088254C" w:rsidP="00F96F4C">
      <w:pPr>
        <w:pStyle w:val="Betarp"/>
        <w:jc w:val="both"/>
        <w:rPr>
          <w:b/>
        </w:rPr>
      </w:pPr>
    </w:p>
    <w:p w:rsidR="00FA5FF5" w:rsidRDefault="00FA5FF5">
      <w:pPr>
        <w:rPr>
          <w:b/>
          <w:bCs/>
          <w:szCs w:val="24"/>
        </w:rPr>
      </w:pPr>
      <w:r>
        <w:rPr>
          <w:b/>
          <w:bCs/>
          <w:szCs w:val="24"/>
        </w:rPr>
        <w:br w:type="page"/>
      </w:r>
    </w:p>
    <w:p w:rsidR="00FA5FF5" w:rsidRPr="00D879BB" w:rsidRDefault="00D879BB" w:rsidP="00D879BB">
      <w:pPr>
        <w:pStyle w:val="Betarp"/>
        <w:jc w:val="right"/>
        <w:rPr>
          <w:b/>
        </w:rPr>
      </w:pPr>
      <w:r>
        <w:lastRenderedPageBreak/>
        <w:t>3</w:t>
      </w:r>
      <w:r w:rsidRPr="00F12DC0">
        <w:t xml:space="preserve"> lentelė</w:t>
      </w:r>
    </w:p>
    <w:p w:rsidR="00FA5FF5" w:rsidRDefault="00FA5FF5" w:rsidP="00FA5FF5">
      <w:pPr>
        <w:spacing w:line="360" w:lineRule="auto"/>
        <w:jc w:val="center"/>
        <w:rPr>
          <w:b/>
          <w:bCs/>
          <w:szCs w:val="24"/>
        </w:rPr>
      </w:pPr>
      <w:r>
        <w:rPr>
          <w:b/>
          <w:bCs/>
          <w:szCs w:val="24"/>
        </w:rPr>
        <w:t>VALSTYBĖS IR SAVIVALDYBIŲ ĮSTAIGŲ DARBUOTOJŲ, SU KURIAIS SUDARYTOS SUTARTYS DĖL MENTORYSTĖS, IR SPECIALISTŲ PAREIGINĖS ALGOS PASTOVIOSIOS DALIES KOEFICIENTAI</w:t>
      </w:r>
    </w:p>
    <w:p w:rsidR="00FA5FF5" w:rsidRDefault="00FA5FF5" w:rsidP="00FA5FF5">
      <w:pPr>
        <w:rPr>
          <w:szCs w:val="24"/>
        </w:rPr>
      </w:pPr>
    </w:p>
    <w:p w:rsidR="00FA5FF5" w:rsidRDefault="00FA5FF5" w:rsidP="00FA5FF5">
      <w:pPr>
        <w:ind w:firstLine="7230"/>
        <w:rPr>
          <w:b/>
          <w:bCs/>
          <w:szCs w:val="24"/>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FA5FF5" w:rsidTr="00FA5FF5">
        <w:trPr>
          <w:trHeight w:hRule="exact" w:val="340"/>
        </w:trPr>
        <w:tc>
          <w:tcPr>
            <w:tcW w:w="1980" w:type="dxa"/>
            <w:vMerge w:val="restart"/>
            <w:vAlign w:val="center"/>
            <w:hideMark/>
          </w:tcPr>
          <w:p w:rsidR="00FA5FF5" w:rsidRDefault="00FA5FF5" w:rsidP="00FA5FF5">
            <w:pPr>
              <w:jc w:val="center"/>
              <w:rPr>
                <w:color w:val="000000"/>
                <w:szCs w:val="24"/>
                <w:lang w:eastAsia="lt-LT"/>
              </w:rPr>
            </w:pPr>
            <w:r>
              <w:rPr>
                <w:color w:val="000000"/>
                <w:szCs w:val="24"/>
                <w:lang w:eastAsia="lt-LT"/>
              </w:rPr>
              <w:t>Pareigybės lygis</w:t>
            </w:r>
          </w:p>
        </w:tc>
        <w:tc>
          <w:tcPr>
            <w:tcW w:w="7654" w:type="dxa"/>
            <w:gridSpan w:val="4"/>
            <w:vAlign w:val="center"/>
            <w:hideMark/>
          </w:tcPr>
          <w:p w:rsidR="00FA5FF5" w:rsidRDefault="00FA5FF5" w:rsidP="00FA5FF5">
            <w:pPr>
              <w:jc w:val="center"/>
              <w:rPr>
                <w:color w:val="000000"/>
                <w:szCs w:val="24"/>
                <w:lang w:eastAsia="lt-LT"/>
              </w:rPr>
            </w:pPr>
            <w:r>
              <w:rPr>
                <w:color w:val="000000"/>
                <w:szCs w:val="24"/>
                <w:lang w:eastAsia="lt-LT"/>
              </w:rPr>
              <w:t xml:space="preserve">Pastoviosios dalies koeficientai </w:t>
            </w:r>
          </w:p>
        </w:tc>
      </w:tr>
      <w:tr w:rsidR="00FA5FF5" w:rsidTr="00FA5FF5">
        <w:trPr>
          <w:trHeight w:val="340"/>
        </w:trPr>
        <w:tc>
          <w:tcPr>
            <w:tcW w:w="0" w:type="auto"/>
            <w:vMerge/>
            <w:vAlign w:val="center"/>
            <w:hideMark/>
          </w:tcPr>
          <w:p w:rsidR="00FA5FF5" w:rsidRDefault="00FA5FF5" w:rsidP="00FA5FF5">
            <w:pPr>
              <w:rPr>
                <w:color w:val="000000"/>
                <w:szCs w:val="24"/>
                <w:lang w:eastAsia="lt-LT"/>
              </w:rPr>
            </w:pPr>
          </w:p>
        </w:tc>
        <w:tc>
          <w:tcPr>
            <w:tcW w:w="7654" w:type="dxa"/>
            <w:gridSpan w:val="4"/>
            <w:vAlign w:val="center"/>
            <w:hideMark/>
          </w:tcPr>
          <w:p w:rsidR="00FA5FF5" w:rsidRDefault="00FA5FF5" w:rsidP="00FA5FF5">
            <w:pPr>
              <w:jc w:val="center"/>
              <w:rPr>
                <w:color w:val="000000"/>
                <w:szCs w:val="24"/>
                <w:lang w:eastAsia="lt-LT"/>
              </w:rPr>
            </w:pPr>
            <w:r>
              <w:rPr>
                <w:color w:val="000000"/>
                <w:szCs w:val="24"/>
                <w:lang w:eastAsia="lt-LT"/>
              </w:rPr>
              <w:t>profesinio darbo patirtis (metais)</w:t>
            </w:r>
          </w:p>
        </w:tc>
      </w:tr>
      <w:tr w:rsidR="00FA5FF5" w:rsidTr="00FA5FF5">
        <w:trPr>
          <w:trHeight w:hRule="exact" w:val="836"/>
        </w:trPr>
        <w:tc>
          <w:tcPr>
            <w:tcW w:w="0" w:type="auto"/>
            <w:vMerge/>
            <w:vAlign w:val="center"/>
            <w:hideMark/>
          </w:tcPr>
          <w:p w:rsidR="00FA5FF5" w:rsidRDefault="00FA5FF5" w:rsidP="00FA5FF5">
            <w:pPr>
              <w:rPr>
                <w:color w:val="000000"/>
                <w:szCs w:val="24"/>
                <w:lang w:eastAsia="lt-LT"/>
              </w:rPr>
            </w:pPr>
          </w:p>
        </w:tc>
        <w:tc>
          <w:tcPr>
            <w:tcW w:w="2020" w:type="dxa"/>
            <w:vAlign w:val="center"/>
            <w:hideMark/>
          </w:tcPr>
          <w:p w:rsidR="00FA5FF5" w:rsidRDefault="00FA5FF5" w:rsidP="00FA5FF5">
            <w:pPr>
              <w:jc w:val="center"/>
              <w:rPr>
                <w:color w:val="000000"/>
                <w:szCs w:val="24"/>
                <w:lang w:eastAsia="lt-LT"/>
              </w:rPr>
            </w:pPr>
            <w:r>
              <w:rPr>
                <w:color w:val="000000"/>
                <w:szCs w:val="24"/>
                <w:lang w:eastAsia="lt-LT"/>
              </w:rPr>
              <w:t>iki 2</w:t>
            </w:r>
          </w:p>
        </w:tc>
        <w:tc>
          <w:tcPr>
            <w:tcW w:w="1807" w:type="dxa"/>
            <w:vAlign w:val="center"/>
            <w:hideMark/>
          </w:tcPr>
          <w:p w:rsidR="00FA5FF5" w:rsidRDefault="00FA5FF5" w:rsidP="00FA5FF5">
            <w:pPr>
              <w:jc w:val="center"/>
              <w:rPr>
                <w:color w:val="000000"/>
                <w:szCs w:val="24"/>
                <w:lang w:eastAsia="lt-LT"/>
              </w:rPr>
            </w:pPr>
            <w:r>
              <w:rPr>
                <w:color w:val="000000"/>
                <w:szCs w:val="24"/>
                <w:lang w:eastAsia="lt-LT"/>
              </w:rPr>
              <w:t>nuo daugiau kaip 2 iki 5</w:t>
            </w:r>
          </w:p>
        </w:tc>
        <w:tc>
          <w:tcPr>
            <w:tcW w:w="1985" w:type="dxa"/>
            <w:vAlign w:val="center"/>
            <w:hideMark/>
          </w:tcPr>
          <w:p w:rsidR="00FA5FF5" w:rsidRDefault="00FA5FF5" w:rsidP="00FA5FF5">
            <w:pPr>
              <w:jc w:val="center"/>
              <w:rPr>
                <w:color w:val="000000"/>
                <w:szCs w:val="24"/>
                <w:lang w:eastAsia="lt-LT"/>
              </w:rPr>
            </w:pPr>
            <w:r>
              <w:rPr>
                <w:color w:val="000000"/>
                <w:szCs w:val="24"/>
                <w:lang w:eastAsia="lt-LT"/>
              </w:rPr>
              <w:t>nuo daugiau kaip 5 iki 10</w:t>
            </w:r>
          </w:p>
        </w:tc>
        <w:tc>
          <w:tcPr>
            <w:tcW w:w="1842" w:type="dxa"/>
            <w:vAlign w:val="center"/>
            <w:hideMark/>
          </w:tcPr>
          <w:p w:rsidR="00FA5FF5" w:rsidRDefault="00FA5FF5" w:rsidP="00FA5FF5">
            <w:pPr>
              <w:jc w:val="center"/>
              <w:rPr>
                <w:color w:val="000000"/>
                <w:szCs w:val="24"/>
                <w:lang w:eastAsia="lt-LT"/>
              </w:rPr>
            </w:pPr>
            <w:r>
              <w:rPr>
                <w:color w:val="000000"/>
                <w:szCs w:val="24"/>
                <w:lang w:eastAsia="lt-LT"/>
              </w:rPr>
              <w:t>daugiau kaip 10</w:t>
            </w:r>
          </w:p>
        </w:tc>
      </w:tr>
      <w:tr w:rsidR="00FA5FF5" w:rsidTr="00FA5FF5">
        <w:trPr>
          <w:trHeight w:val="670"/>
        </w:trPr>
        <w:tc>
          <w:tcPr>
            <w:tcW w:w="1980" w:type="dxa"/>
            <w:vAlign w:val="center"/>
            <w:hideMark/>
          </w:tcPr>
          <w:p w:rsidR="00FA5FF5" w:rsidRDefault="00FA5FF5" w:rsidP="00FA5FF5">
            <w:pPr>
              <w:jc w:val="center"/>
              <w:rPr>
                <w:color w:val="000000"/>
                <w:szCs w:val="24"/>
                <w:lang w:eastAsia="lt-LT"/>
              </w:rPr>
            </w:pPr>
            <w:r>
              <w:rPr>
                <w:color w:val="000000"/>
                <w:szCs w:val="24"/>
                <w:lang w:eastAsia="lt-LT"/>
              </w:rPr>
              <w:t>A lygis</w:t>
            </w:r>
          </w:p>
        </w:tc>
        <w:tc>
          <w:tcPr>
            <w:tcW w:w="2020" w:type="dxa"/>
            <w:vAlign w:val="center"/>
            <w:hideMark/>
          </w:tcPr>
          <w:p w:rsidR="00FA5FF5" w:rsidRDefault="00FA5FF5" w:rsidP="00FA5FF5">
            <w:pPr>
              <w:jc w:val="center"/>
              <w:rPr>
                <w:color w:val="000000"/>
                <w:szCs w:val="24"/>
                <w:lang w:eastAsia="lt-LT"/>
              </w:rPr>
            </w:pPr>
            <w:r>
              <w:rPr>
                <w:bCs/>
                <w:color w:val="000000"/>
                <w:szCs w:val="24"/>
                <w:lang w:eastAsia="lt-LT"/>
              </w:rPr>
              <w:t>4,7–8,36</w:t>
            </w:r>
          </w:p>
        </w:tc>
        <w:tc>
          <w:tcPr>
            <w:tcW w:w="1807" w:type="dxa"/>
            <w:vAlign w:val="center"/>
            <w:hideMark/>
          </w:tcPr>
          <w:p w:rsidR="00FA5FF5" w:rsidRDefault="00FA5FF5" w:rsidP="00FA5FF5">
            <w:pPr>
              <w:jc w:val="center"/>
              <w:rPr>
                <w:color w:val="000000"/>
                <w:szCs w:val="24"/>
                <w:lang w:eastAsia="lt-LT"/>
              </w:rPr>
            </w:pPr>
            <w:r>
              <w:rPr>
                <w:bCs/>
                <w:color w:val="000000"/>
                <w:szCs w:val="24"/>
                <w:lang w:eastAsia="lt-LT"/>
              </w:rPr>
              <w:t>4,73–9,35</w:t>
            </w:r>
          </w:p>
        </w:tc>
        <w:tc>
          <w:tcPr>
            <w:tcW w:w="1985" w:type="dxa"/>
            <w:vAlign w:val="center"/>
            <w:hideMark/>
          </w:tcPr>
          <w:p w:rsidR="00FA5FF5" w:rsidRDefault="00FA5FF5" w:rsidP="00FA5FF5">
            <w:pPr>
              <w:jc w:val="center"/>
              <w:rPr>
                <w:color w:val="000000"/>
                <w:szCs w:val="24"/>
                <w:lang w:eastAsia="lt-LT"/>
              </w:rPr>
            </w:pPr>
            <w:r>
              <w:rPr>
                <w:bCs/>
                <w:color w:val="000000"/>
                <w:szCs w:val="24"/>
                <w:lang w:eastAsia="lt-LT"/>
              </w:rPr>
              <w:t>4,8–10,45</w:t>
            </w:r>
          </w:p>
        </w:tc>
        <w:tc>
          <w:tcPr>
            <w:tcW w:w="1842" w:type="dxa"/>
            <w:vAlign w:val="center"/>
            <w:hideMark/>
          </w:tcPr>
          <w:p w:rsidR="00FA5FF5" w:rsidRDefault="00FA5FF5" w:rsidP="00FA5FF5">
            <w:pPr>
              <w:jc w:val="center"/>
              <w:rPr>
                <w:color w:val="000000"/>
                <w:szCs w:val="24"/>
                <w:lang w:eastAsia="lt-LT"/>
              </w:rPr>
            </w:pPr>
            <w:r>
              <w:rPr>
                <w:bCs/>
                <w:color w:val="000000"/>
                <w:szCs w:val="24"/>
                <w:lang w:eastAsia="lt-LT"/>
              </w:rPr>
              <w:t>5,01–11,55</w:t>
            </w:r>
          </w:p>
        </w:tc>
      </w:tr>
      <w:tr w:rsidR="00FA5FF5" w:rsidTr="00FA5FF5">
        <w:trPr>
          <w:trHeight w:val="670"/>
        </w:trPr>
        <w:tc>
          <w:tcPr>
            <w:tcW w:w="1980" w:type="dxa"/>
            <w:vAlign w:val="center"/>
            <w:hideMark/>
          </w:tcPr>
          <w:p w:rsidR="00FA5FF5" w:rsidRDefault="00FA5FF5" w:rsidP="00FA5FF5">
            <w:pPr>
              <w:jc w:val="center"/>
              <w:rPr>
                <w:color w:val="000000"/>
                <w:szCs w:val="24"/>
                <w:lang w:eastAsia="lt-LT"/>
              </w:rPr>
            </w:pPr>
            <w:r>
              <w:rPr>
                <w:color w:val="000000"/>
                <w:szCs w:val="24"/>
                <w:lang w:eastAsia="lt-LT"/>
              </w:rPr>
              <w:t>B lygis</w:t>
            </w:r>
          </w:p>
        </w:tc>
        <w:tc>
          <w:tcPr>
            <w:tcW w:w="2020" w:type="dxa"/>
            <w:vAlign w:val="center"/>
            <w:hideMark/>
          </w:tcPr>
          <w:p w:rsidR="00FA5FF5" w:rsidRDefault="00FA5FF5" w:rsidP="00FA5FF5">
            <w:pPr>
              <w:jc w:val="center"/>
              <w:rPr>
                <w:color w:val="000000"/>
                <w:szCs w:val="24"/>
                <w:lang w:eastAsia="lt-LT"/>
              </w:rPr>
            </w:pPr>
            <w:r>
              <w:rPr>
                <w:bCs/>
                <w:color w:val="000000"/>
                <w:szCs w:val="24"/>
                <w:lang w:eastAsia="lt-LT"/>
              </w:rPr>
              <w:t>4,3–8,03</w:t>
            </w:r>
          </w:p>
        </w:tc>
        <w:tc>
          <w:tcPr>
            <w:tcW w:w="1807" w:type="dxa"/>
            <w:vAlign w:val="center"/>
            <w:hideMark/>
          </w:tcPr>
          <w:p w:rsidR="00FA5FF5" w:rsidRDefault="00FA5FF5" w:rsidP="00FA5FF5">
            <w:pPr>
              <w:jc w:val="center"/>
              <w:rPr>
                <w:color w:val="000000"/>
                <w:szCs w:val="24"/>
                <w:lang w:eastAsia="lt-LT"/>
              </w:rPr>
            </w:pPr>
            <w:r>
              <w:rPr>
                <w:bCs/>
                <w:color w:val="000000"/>
                <w:szCs w:val="24"/>
                <w:lang w:eastAsia="lt-LT"/>
              </w:rPr>
              <w:t>4,35–8,14</w:t>
            </w:r>
          </w:p>
        </w:tc>
        <w:tc>
          <w:tcPr>
            <w:tcW w:w="1985" w:type="dxa"/>
            <w:vAlign w:val="center"/>
            <w:hideMark/>
          </w:tcPr>
          <w:p w:rsidR="00FA5FF5" w:rsidRDefault="00FA5FF5" w:rsidP="00FA5FF5">
            <w:pPr>
              <w:jc w:val="center"/>
              <w:rPr>
                <w:color w:val="000000"/>
                <w:szCs w:val="24"/>
                <w:lang w:eastAsia="lt-LT"/>
              </w:rPr>
            </w:pPr>
            <w:r>
              <w:rPr>
                <w:bCs/>
                <w:color w:val="000000"/>
                <w:szCs w:val="24"/>
                <w:lang w:eastAsia="lt-LT"/>
              </w:rPr>
              <w:t>4,43–8,36</w:t>
            </w:r>
          </w:p>
        </w:tc>
        <w:tc>
          <w:tcPr>
            <w:tcW w:w="1842" w:type="dxa"/>
            <w:vAlign w:val="center"/>
            <w:hideMark/>
          </w:tcPr>
          <w:p w:rsidR="00FA5FF5" w:rsidRDefault="00FA5FF5" w:rsidP="00FA5FF5">
            <w:pPr>
              <w:jc w:val="center"/>
              <w:rPr>
                <w:color w:val="000000"/>
                <w:szCs w:val="24"/>
                <w:lang w:eastAsia="lt-LT"/>
              </w:rPr>
            </w:pPr>
            <w:r>
              <w:rPr>
                <w:bCs/>
                <w:color w:val="000000"/>
                <w:szCs w:val="24"/>
                <w:lang w:eastAsia="lt-LT"/>
              </w:rPr>
              <w:t>4,49–8,8</w:t>
            </w:r>
          </w:p>
        </w:tc>
      </w:tr>
    </w:tbl>
    <w:p w:rsidR="00D879BB" w:rsidRDefault="003A623F" w:rsidP="001569C3">
      <w:pPr>
        <w:pStyle w:val="Betarp"/>
        <w:jc w:val="right"/>
      </w:pPr>
      <w:r>
        <w:tab/>
      </w:r>
      <w:r>
        <w:tab/>
      </w:r>
      <w:r>
        <w:tab/>
      </w:r>
      <w:r>
        <w:tab/>
      </w:r>
      <w:r>
        <w:tab/>
      </w:r>
      <w:r>
        <w:tab/>
      </w:r>
    </w:p>
    <w:p w:rsidR="00F12DC0" w:rsidRDefault="00D879BB" w:rsidP="001569C3">
      <w:pPr>
        <w:pStyle w:val="Betarp"/>
        <w:jc w:val="right"/>
        <w:rPr>
          <w:b/>
        </w:rPr>
      </w:pPr>
      <w:r>
        <w:t>4</w:t>
      </w:r>
      <w:r w:rsidR="00F12DC0" w:rsidRPr="00F12DC0">
        <w:t xml:space="preserve"> lentelė</w:t>
      </w:r>
    </w:p>
    <w:p w:rsidR="00D879BB" w:rsidRDefault="00D879BB" w:rsidP="00D879BB">
      <w:pPr>
        <w:spacing w:line="360" w:lineRule="auto"/>
        <w:jc w:val="center"/>
        <w:rPr>
          <w:b/>
          <w:bCs/>
          <w:szCs w:val="24"/>
        </w:rPr>
      </w:pPr>
      <w:r>
        <w:rPr>
          <w:b/>
          <w:bCs/>
          <w:szCs w:val="24"/>
        </w:rPr>
        <w:t>VALSTYBĖS IR SAVIVALDYBIŲ ĮSTAIGŲ KVALIFIKUOTŲ DARBUOTOJŲ PAREIGINĖS ALGOS PASTOVIOSIOS DALIES KOEFICIENTAI</w:t>
      </w:r>
    </w:p>
    <w:p w:rsidR="00D879BB" w:rsidRDefault="00D879BB" w:rsidP="00D879BB">
      <w:pPr>
        <w:rPr>
          <w:szCs w:val="24"/>
        </w:rPr>
      </w:pPr>
    </w:p>
    <w:p w:rsidR="00D879BB" w:rsidRDefault="00D879BB" w:rsidP="00D879BB">
      <w:pPr>
        <w:ind w:firstLine="7371"/>
        <w:jc w:val="both"/>
        <w:rPr>
          <w:color w:val="000000"/>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40"/>
        <w:gridCol w:w="1759"/>
        <w:gridCol w:w="1927"/>
        <w:gridCol w:w="1792"/>
      </w:tblGrid>
      <w:tr w:rsidR="00D879BB" w:rsidTr="00A20AD1">
        <w:trPr>
          <w:trHeight w:hRule="exact" w:val="340"/>
        </w:trPr>
        <w:tc>
          <w:tcPr>
            <w:tcW w:w="1980" w:type="dxa"/>
            <w:vMerge w:val="restart"/>
            <w:vAlign w:val="center"/>
            <w:hideMark/>
          </w:tcPr>
          <w:p w:rsidR="00D879BB" w:rsidRDefault="00D879BB" w:rsidP="00A20AD1">
            <w:pPr>
              <w:jc w:val="center"/>
              <w:rPr>
                <w:color w:val="000000"/>
                <w:szCs w:val="24"/>
                <w:lang w:eastAsia="lt-LT"/>
              </w:rPr>
            </w:pPr>
            <w:r>
              <w:rPr>
                <w:color w:val="000000"/>
                <w:szCs w:val="24"/>
                <w:lang w:eastAsia="lt-LT"/>
              </w:rPr>
              <w:t>Pareigybės lygis</w:t>
            </w:r>
          </w:p>
        </w:tc>
        <w:tc>
          <w:tcPr>
            <w:tcW w:w="7654" w:type="dxa"/>
            <w:gridSpan w:val="4"/>
            <w:vAlign w:val="center"/>
            <w:hideMark/>
          </w:tcPr>
          <w:p w:rsidR="00D879BB" w:rsidRDefault="00D879BB" w:rsidP="00A20AD1">
            <w:pPr>
              <w:jc w:val="center"/>
              <w:rPr>
                <w:color w:val="000000"/>
                <w:szCs w:val="24"/>
                <w:lang w:eastAsia="lt-LT"/>
              </w:rPr>
            </w:pPr>
            <w:r>
              <w:rPr>
                <w:color w:val="000000"/>
                <w:szCs w:val="24"/>
                <w:lang w:eastAsia="lt-LT"/>
              </w:rPr>
              <w:t xml:space="preserve">Pastoviosios dalies koeficientai </w:t>
            </w:r>
          </w:p>
        </w:tc>
      </w:tr>
      <w:tr w:rsidR="00D879BB" w:rsidTr="00A20AD1">
        <w:trPr>
          <w:trHeight w:val="340"/>
        </w:trPr>
        <w:tc>
          <w:tcPr>
            <w:tcW w:w="0" w:type="auto"/>
            <w:vMerge/>
            <w:vAlign w:val="center"/>
            <w:hideMark/>
          </w:tcPr>
          <w:p w:rsidR="00D879BB" w:rsidRDefault="00D879BB" w:rsidP="00A20AD1">
            <w:pPr>
              <w:rPr>
                <w:color w:val="000000"/>
                <w:szCs w:val="24"/>
                <w:lang w:eastAsia="lt-LT"/>
              </w:rPr>
            </w:pPr>
          </w:p>
        </w:tc>
        <w:tc>
          <w:tcPr>
            <w:tcW w:w="7654" w:type="dxa"/>
            <w:gridSpan w:val="4"/>
            <w:vAlign w:val="center"/>
            <w:hideMark/>
          </w:tcPr>
          <w:p w:rsidR="00D879BB" w:rsidRDefault="00D879BB" w:rsidP="00A20AD1">
            <w:pPr>
              <w:jc w:val="center"/>
              <w:rPr>
                <w:color w:val="000000"/>
                <w:szCs w:val="24"/>
                <w:lang w:eastAsia="lt-LT"/>
              </w:rPr>
            </w:pPr>
            <w:r>
              <w:rPr>
                <w:color w:val="000000"/>
                <w:szCs w:val="24"/>
                <w:lang w:eastAsia="lt-LT"/>
              </w:rPr>
              <w:t>profesinio darbo patirtis (metais)</w:t>
            </w:r>
          </w:p>
        </w:tc>
      </w:tr>
      <w:tr w:rsidR="00D879BB" w:rsidTr="00A20AD1">
        <w:trPr>
          <w:trHeight w:hRule="exact" w:val="685"/>
        </w:trPr>
        <w:tc>
          <w:tcPr>
            <w:tcW w:w="0" w:type="auto"/>
            <w:vMerge/>
            <w:vAlign w:val="center"/>
            <w:hideMark/>
          </w:tcPr>
          <w:p w:rsidR="00D879BB" w:rsidRDefault="00D879BB" w:rsidP="00A20AD1">
            <w:pPr>
              <w:rPr>
                <w:color w:val="000000"/>
                <w:szCs w:val="24"/>
                <w:lang w:eastAsia="lt-LT"/>
              </w:rPr>
            </w:pPr>
          </w:p>
        </w:tc>
        <w:tc>
          <w:tcPr>
            <w:tcW w:w="2020" w:type="dxa"/>
            <w:vAlign w:val="center"/>
            <w:hideMark/>
          </w:tcPr>
          <w:p w:rsidR="00D879BB" w:rsidRDefault="00D879BB" w:rsidP="00A20AD1">
            <w:pPr>
              <w:jc w:val="center"/>
              <w:rPr>
                <w:color w:val="000000"/>
                <w:szCs w:val="24"/>
                <w:lang w:eastAsia="lt-LT"/>
              </w:rPr>
            </w:pPr>
            <w:r>
              <w:rPr>
                <w:color w:val="000000"/>
                <w:szCs w:val="24"/>
                <w:lang w:eastAsia="lt-LT"/>
              </w:rPr>
              <w:t>iki 2</w:t>
            </w:r>
          </w:p>
        </w:tc>
        <w:tc>
          <w:tcPr>
            <w:tcW w:w="1807" w:type="dxa"/>
            <w:vAlign w:val="center"/>
            <w:hideMark/>
          </w:tcPr>
          <w:p w:rsidR="00D879BB" w:rsidRDefault="00D879BB" w:rsidP="00A20AD1">
            <w:pPr>
              <w:jc w:val="center"/>
              <w:rPr>
                <w:color w:val="000000"/>
                <w:szCs w:val="24"/>
                <w:lang w:eastAsia="lt-LT"/>
              </w:rPr>
            </w:pPr>
            <w:r>
              <w:rPr>
                <w:color w:val="000000"/>
                <w:szCs w:val="24"/>
                <w:lang w:eastAsia="lt-LT"/>
              </w:rPr>
              <w:t>nuo daugiau kaip 2 iki 5</w:t>
            </w:r>
          </w:p>
        </w:tc>
        <w:tc>
          <w:tcPr>
            <w:tcW w:w="1985" w:type="dxa"/>
            <w:vAlign w:val="center"/>
            <w:hideMark/>
          </w:tcPr>
          <w:p w:rsidR="00D879BB" w:rsidRDefault="00D879BB" w:rsidP="00A20AD1">
            <w:pPr>
              <w:jc w:val="center"/>
              <w:rPr>
                <w:color w:val="000000"/>
                <w:szCs w:val="24"/>
                <w:lang w:eastAsia="lt-LT"/>
              </w:rPr>
            </w:pPr>
            <w:r>
              <w:rPr>
                <w:color w:val="000000"/>
                <w:szCs w:val="24"/>
                <w:lang w:eastAsia="lt-LT"/>
              </w:rPr>
              <w:t>nuo daugiau kaip 5 iki 10</w:t>
            </w:r>
          </w:p>
        </w:tc>
        <w:tc>
          <w:tcPr>
            <w:tcW w:w="1842" w:type="dxa"/>
            <w:tcBorders>
              <w:bottom w:val="nil"/>
            </w:tcBorders>
            <w:vAlign w:val="center"/>
            <w:hideMark/>
          </w:tcPr>
          <w:p w:rsidR="00D879BB" w:rsidRDefault="00D879BB" w:rsidP="00A20AD1">
            <w:pPr>
              <w:jc w:val="center"/>
              <w:rPr>
                <w:color w:val="000000"/>
                <w:szCs w:val="24"/>
                <w:lang w:eastAsia="lt-LT"/>
              </w:rPr>
            </w:pPr>
            <w:r>
              <w:rPr>
                <w:color w:val="000000"/>
                <w:szCs w:val="24"/>
                <w:lang w:eastAsia="lt-LT"/>
              </w:rPr>
              <w:t>daugiau kaip 10</w:t>
            </w:r>
          </w:p>
        </w:tc>
      </w:tr>
      <w:tr w:rsidR="00D879BB" w:rsidTr="00A20AD1">
        <w:trPr>
          <w:trHeight w:val="660"/>
        </w:trPr>
        <w:tc>
          <w:tcPr>
            <w:tcW w:w="1980" w:type="dxa"/>
            <w:vAlign w:val="center"/>
            <w:hideMark/>
          </w:tcPr>
          <w:p w:rsidR="00D879BB" w:rsidRDefault="00D879BB" w:rsidP="00A20AD1">
            <w:pPr>
              <w:jc w:val="center"/>
              <w:rPr>
                <w:color w:val="000000"/>
                <w:szCs w:val="24"/>
                <w:lang w:eastAsia="lt-LT"/>
              </w:rPr>
            </w:pPr>
            <w:r>
              <w:rPr>
                <w:color w:val="000000"/>
                <w:szCs w:val="24"/>
                <w:lang w:eastAsia="lt-LT"/>
              </w:rPr>
              <w:t>C lygis</w:t>
            </w:r>
          </w:p>
        </w:tc>
        <w:tc>
          <w:tcPr>
            <w:tcW w:w="2020" w:type="dxa"/>
            <w:vAlign w:val="center"/>
          </w:tcPr>
          <w:p w:rsidR="00D879BB" w:rsidRDefault="00D879BB" w:rsidP="00A20AD1">
            <w:pPr>
              <w:jc w:val="center"/>
              <w:rPr>
                <w:color w:val="000000"/>
                <w:szCs w:val="24"/>
                <w:lang w:eastAsia="lt-LT"/>
              </w:rPr>
            </w:pPr>
            <w:r>
              <w:rPr>
                <w:bCs/>
                <w:color w:val="000000"/>
                <w:szCs w:val="24"/>
                <w:lang w:eastAsia="lt-LT"/>
              </w:rPr>
              <w:t>4,0–5,83</w:t>
            </w:r>
          </w:p>
        </w:tc>
        <w:tc>
          <w:tcPr>
            <w:tcW w:w="1807" w:type="dxa"/>
            <w:vAlign w:val="center"/>
          </w:tcPr>
          <w:p w:rsidR="00D879BB" w:rsidRDefault="00D879BB" w:rsidP="00A20AD1">
            <w:pPr>
              <w:jc w:val="center"/>
              <w:rPr>
                <w:color w:val="000000"/>
                <w:szCs w:val="24"/>
                <w:lang w:eastAsia="lt-LT"/>
              </w:rPr>
            </w:pPr>
            <w:r>
              <w:rPr>
                <w:bCs/>
                <w:color w:val="000000"/>
                <w:szCs w:val="24"/>
                <w:lang w:eastAsia="lt-LT"/>
              </w:rPr>
              <w:t>4,03–5,94</w:t>
            </w:r>
          </w:p>
        </w:tc>
        <w:tc>
          <w:tcPr>
            <w:tcW w:w="1985" w:type="dxa"/>
            <w:vAlign w:val="center"/>
          </w:tcPr>
          <w:p w:rsidR="00D879BB" w:rsidRDefault="00D879BB" w:rsidP="00A20AD1">
            <w:pPr>
              <w:jc w:val="center"/>
              <w:rPr>
                <w:color w:val="000000"/>
                <w:szCs w:val="24"/>
                <w:lang w:eastAsia="lt-LT"/>
              </w:rPr>
            </w:pPr>
            <w:r>
              <w:rPr>
                <w:bCs/>
                <w:color w:val="000000"/>
                <w:szCs w:val="24"/>
                <w:lang w:eastAsia="lt-LT"/>
              </w:rPr>
              <w:t>4,06–6,16</w:t>
            </w:r>
          </w:p>
        </w:tc>
        <w:tc>
          <w:tcPr>
            <w:tcW w:w="1842" w:type="dxa"/>
            <w:vAlign w:val="center"/>
          </w:tcPr>
          <w:p w:rsidR="00D879BB" w:rsidRDefault="00D879BB" w:rsidP="00A20AD1">
            <w:pPr>
              <w:jc w:val="center"/>
              <w:rPr>
                <w:color w:val="000000"/>
                <w:szCs w:val="24"/>
                <w:lang w:eastAsia="lt-LT"/>
              </w:rPr>
            </w:pPr>
            <w:r>
              <w:rPr>
                <w:bCs/>
                <w:color w:val="000000"/>
                <w:szCs w:val="24"/>
                <w:lang w:eastAsia="lt-LT"/>
              </w:rPr>
              <w:t>4,08–7,7</w:t>
            </w:r>
          </w:p>
        </w:tc>
      </w:tr>
    </w:tbl>
    <w:p w:rsidR="001955D1" w:rsidRPr="00D9332C" w:rsidRDefault="00203097" w:rsidP="0078100F">
      <w:pPr>
        <w:pStyle w:val="Betarp"/>
        <w:ind w:right="140" w:firstLine="851"/>
        <w:jc w:val="both"/>
        <w:rPr>
          <w:b/>
        </w:rPr>
      </w:pPr>
      <w:r>
        <w:t>10</w:t>
      </w:r>
      <w:r w:rsidR="006526FE">
        <w:t>.3</w:t>
      </w:r>
      <w:r w:rsidR="001955D1">
        <w:t xml:space="preserve">. </w:t>
      </w:r>
      <w:r w:rsidR="00AF4CEE">
        <w:t>d</w:t>
      </w:r>
      <w:r w:rsidR="001955D1" w:rsidRPr="00D9332C">
        <w:t>arbininkų pareiginės algos pastovioji dalis nustatoma minim</w:t>
      </w:r>
      <w:r w:rsidR="0022151E">
        <w:t>aliosios mėnesinės algos dydžio;</w:t>
      </w:r>
    </w:p>
    <w:p w:rsidR="001955D1" w:rsidRDefault="00203097" w:rsidP="0078100F">
      <w:pPr>
        <w:pStyle w:val="Betarp"/>
        <w:ind w:right="140" w:firstLine="851"/>
        <w:jc w:val="both"/>
        <w:rPr>
          <w:b/>
          <w:szCs w:val="24"/>
        </w:rPr>
      </w:pPr>
      <w:r>
        <w:t>10</w:t>
      </w:r>
      <w:r w:rsidR="006526FE">
        <w:t>.4</w:t>
      </w:r>
      <w:r w:rsidR="001955D1">
        <w:t xml:space="preserve">. </w:t>
      </w:r>
      <w:r w:rsidR="00AF4CEE">
        <w:t>d</w:t>
      </w:r>
      <w:r w:rsidR="001955D1" w:rsidRPr="00D92C02">
        <w:rPr>
          <w:szCs w:val="24"/>
        </w:rPr>
        <w:t xml:space="preserve">arbuotojo pareiginės algos pastoviosios dalies koeficientą pagal </w:t>
      </w:r>
      <w:r w:rsidR="00177577">
        <w:rPr>
          <w:szCs w:val="24"/>
        </w:rPr>
        <w:t>S</w:t>
      </w:r>
      <w:r w:rsidR="001955D1" w:rsidRPr="00D92C02">
        <w:rPr>
          <w:szCs w:val="24"/>
        </w:rPr>
        <w:t>istemoje numatytus koeficientus</w:t>
      </w:r>
      <w:r w:rsidR="00720853">
        <w:rPr>
          <w:szCs w:val="24"/>
        </w:rPr>
        <w:t xml:space="preserve"> </w:t>
      </w:r>
      <w:r w:rsidR="001955D1" w:rsidRPr="00D92C02">
        <w:rPr>
          <w:szCs w:val="24"/>
        </w:rPr>
        <w:t xml:space="preserve">nustato </w:t>
      </w:r>
      <w:r w:rsidR="007A4FB1">
        <w:rPr>
          <w:szCs w:val="24"/>
        </w:rPr>
        <w:t>mokyklos</w:t>
      </w:r>
      <w:r w:rsidR="0022151E">
        <w:rPr>
          <w:szCs w:val="24"/>
        </w:rPr>
        <w:t xml:space="preserve"> direktorius;</w:t>
      </w:r>
    </w:p>
    <w:p w:rsidR="001955D1" w:rsidRDefault="00203097" w:rsidP="0078100F">
      <w:pPr>
        <w:pStyle w:val="Betarp"/>
        <w:ind w:right="140" w:firstLine="851"/>
        <w:jc w:val="both"/>
        <w:rPr>
          <w:b/>
          <w:szCs w:val="24"/>
        </w:rPr>
      </w:pPr>
      <w:r>
        <w:rPr>
          <w:szCs w:val="24"/>
        </w:rPr>
        <w:t>10</w:t>
      </w:r>
      <w:r w:rsidR="006526FE">
        <w:rPr>
          <w:szCs w:val="24"/>
        </w:rPr>
        <w:t>.5</w:t>
      </w:r>
      <w:r w:rsidR="00AF4CEE">
        <w:rPr>
          <w:szCs w:val="24"/>
        </w:rPr>
        <w:t>. d</w:t>
      </w:r>
      <w:r w:rsidR="001955D1" w:rsidRPr="00D92C02">
        <w:rPr>
          <w:szCs w:val="24"/>
        </w:rPr>
        <w:t xml:space="preserve">arbuotojo pareiginės algos pastovioji dalis sulygstama darbo sutartyje pagal </w:t>
      </w:r>
      <w:r w:rsidR="001955D1">
        <w:rPr>
          <w:szCs w:val="24"/>
        </w:rPr>
        <w:t>L</w:t>
      </w:r>
      <w:r w:rsidR="003A623F">
        <w:rPr>
          <w:szCs w:val="24"/>
        </w:rPr>
        <w:t xml:space="preserve">ietuvos </w:t>
      </w:r>
      <w:r w:rsidR="001955D1">
        <w:rPr>
          <w:szCs w:val="24"/>
        </w:rPr>
        <w:t>R</w:t>
      </w:r>
      <w:r w:rsidR="003A623F">
        <w:rPr>
          <w:szCs w:val="24"/>
        </w:rPr>
        <w:t>espublikos</w:t>
      </w:r>
      <w:r w:rsidR="00AF4CEE">
        <w:rPr>
          <w:szCs w:val="24"/>
        </w:rPr>
        <w:t xml:space="preserve"> v</w:t>
      </w:r>
      <w:r w:rsidR="001955D1">
        <w:rPr>
          <w:szCs w:val="24"/>
        </w:rPr>
        <w:t>alstybės ir savivaldybių įstaigų darbuotojų darbo apmokėjimo įstatymo</w:t>
      </w:r>
      <w:r w:rsidR="001955D1" w:rsidRPr="00D92C02">
        <w:rPr>
          <w:szCs w:val="24"/>
        </w:rPr>
        <w:t xml:space="preserve"> nuostatas ir </w:t>
      </w:r>
      <w:r w:rsidR="000B46B2">
        <w:rPr>
          <w:szCs w:val="24"/>
        </w:rPr>
        <w:t>šią S</w:t>
      </w:r>
      <w:r w:rsidR="0022151E">
        <w:rPr>
          <w:szCs w:val="24"/>
        </w:rPr>
        <w:t>istemą;</w:t>
      </w:r>
      <w:r w:rsidR="001955D1" w:rsidRPr="00D92C02">
        <w:rPr>
          <w:szCs w:val="24"/>
        </w:rPr>
        <w:t xml:space="preserve"> </w:t>
      </w:r>
    </w:p>
    <w:p w:rsidR="001955D1" w:rsidRDefault="00203097" w:rsidP="0078100F">
      <w:pPr>
        <w:pStyle w:val="Betarp"/>
        <w:ind w:right="140" w:firstLine="851"/>
        <w:jc w:val="both"/>
        <w:rPr>
          <w:b/>
          <w:szCs w:val="24"/>
        </w:rPr>
      </w:pPr>
      <w:r>
        <w:rPr>
          <w:szCs w:val="24"/>
        </w:rPr>
        <w:t>10.6</w:t>
      </w:r>
      <w:r w:rsidR="001955D1">
        <w:rPr>
          <w:szCs w:val="24"/>
        </w:rPr>
        <w:t xml:space="preserve">. </w:t>
      </w:r>
      <w:r w:rsidR="00AF4CEE">
        <w:rPr>
          <w:szCs w:val="24"/>
        </w:rPr>
        <w:t>p</w:t>
      </w:r>
      <w:r w:rsidR="001955D1" w:rsidRPr="00D92C02">
        <w:rPr>
          <w:szCs w:val="24"/>
        </w:rPr>
        <w:t>areiginės algos pastoviosios dalies koeficientas nu</w:t>
      </w:r>
      <w:r w:rsidR="0022151E">
        <w:rPr>
          <w:szCs w:val="24"/>
        </w:rPr>
        <w:t>statomas iš naujo pasikeitus</w:t>
      </w:r>
      <w:r w:rsidR="00740032">
        <w:rPr>
          <w:szCs w:val="24"/>
        </w:rPr>
        <w:t xml:space="preserve"> vadovaujamo ir (ar)</w:t>
      </w:r>
      <w:r w:rsidR="00B55990">
        <w:rPr>
          <w:szCs w:val="24"/>
        </w:rPr>
        <w:t xml:space="preserve"> </w:t>
      </w:r>
      <w:r w:rsidR="001955D1" w:rsidRPr="00D92C02">
        <w:rPr>
          <w:szCs w:val="24"/>
        </w:rPr>
        <w:t>profesinio darbo</w:t>
      </w:r>
      <w:r w:rsidR="001955D1">
        <w:rPr>
          <w:szCs w:val="24"/>
        </w:rPr>
        <w:t xml:space="preserve"> patirčiai</w:t>
      </w:r>
      <w:r w:rsidR="001955D1" w:rsidRPr="00D92C02">
        <w:rPr>
          <w:szCs w:val="24"/>
        </w:rPr>
        <w:t>.</w:t>
      </w:r>
    </w:p>
    <w:p w:rsidR="00C70EAD" w:rsidRDefault="0078100F" w:rsidP="00AA7439">
      <w:pPr>
        <w:pStyle w:val="Betarp"/>
        <w:ind w:right="140"/>
        <w:jc w:val="both"/>
        <w:rPr>
          <w:b/>
          <w:szCs w:val="24"/>
        </w:rPr>
      </w:pPr>
      <w:r>
        <w:rPr>
          <w:szCs w:val="24"/>
        </w:rPr>
        <w:t xml:space="preserve">             </w:t>
      </w:r>
      <w:r w:rsidR="006526FE">
        <w:rPr>
          <w:szCs w:val="24"/>
        </w:rPr>
        <w:t xml:space="preserve"> </w:t>
      </w:r>
      <w:r w:rsidR="00203097">
        <w:rPr>
          <w:szCs w:val="24"/>
        </w:rPr>
        <w:t>11</w:t>
      </w:r>
      <w:r w:rsidR="00C70EAD">
        <w:rPr>
          <w:szCs w:val="24"/>
        </w:rPr>
        <w:t>. Mokytojų, p</w:t>
      </w:r>
      <w:r w:rsidR="00F44BE2">
        <w:rPr>
          <w:szCs w:val="24"/>
        </w:rPr>
        <w:t xml:space="preserve">agalbos mokytojui specialistų </w:t>
      </w:r>
      <w:r w:rsidR="00C70EAD">
        <w:rPr>
          <w:szCs w:val="24"/>
        </w:rPr>
        <w:t>pareiginės algos nustatymas:</w:t>
      </w:r>
    </w:p>
    <w:p w:rsidR="00C70EAD" w:rsidRDefault="0078100F" w:rsidP="001F5B3C">
      <w:pPr>
        <w:jc w:val="both"/>
        <w:rPr>
          <w:b/>
          <w:szCs w:val="24"/>
        </w:rPr>
      </w:pPr>
      <w:r>
        <w:rPr>
          <w:szCs w:val="24"/>
        </w:rPr>
        <w:t xml:space="preserve">             </w:t>
      </w:r>
      <w:r w:rsidR="0088254C">
        <w:rPr>
          <w:szCs w:val="24"/>
        </w:rPr>
        <w:t xml:space="preserve"> </w:t>
      </w:r>
      <w:r w:rsidR="00203097">
        <w:rPr>
          <w:szCs w:val="24"/>
        </w:rPr>
        <w:t>11</w:t>
      </w:r>
      <w:r w:rsidR="00C70EAD">
        <w:rPr>
          <w:szCs w:val="24"/>
        </w:rPr>
        <w:t xml:space="preserve">.1. mokytojų ir pagalbos mokiniui specialistų </w:t>
      </w:r>
      <w:r w:rsidR="00C70EAD" w:rsidRPr="00C70EAD">
        <w:rPr>
          <w:szCs w:val="24"/>
        </w:rPr>
        <w:t>pareiginės algos pastovioj</w:t>
      </w:r>
      <w:r w:rsidR="00861E4F">
        <w:rPr>
          <w:szCs w:val="24"/>
        </w:rPr>
        <w:t xml:space="preserve">i dalis nustatoma pagal </w:t>
      </w:r>
      <w:r w:rsidR="001F5B3C">
        <w:rPr>
          <w:szCs w:val="24"/>
        </w:rPr>
        <w:t>L</w:t>
      </w:r>
      <w:r w:rsidR="001F5B3C" w:rsidRPr="001F5B3C">
        <w:rPr>
          <w:bCs/>
        </w:rPr>
        <w:t xml:space="preserve">ietuvos </w:t>
      </w:r>
      <w:r w:rsidR="001F5B3C">
        <w:rPr>
          <w:bCs/>
        </w:rPr>
        <w:t>R</w:t>
      </w:r>
      <w:r w:rsidR="001F5B3C" w:rsidRPr="001F5B3C">
        <w:rPr>
          <w:bCs/>
        </w:rPr>
        <w:t>espublikos</w:t>
      </w:r>
      <w:r w:rsidR="001F5B3C">
        <w:rPr>
          <w:bCs/>
        </w:rPr>
        <w:t xml:space="preserve"> </w:t>
      </w:r>
      <w:r w:rsidR="001F5B3C" w:rsidRPr="001F5B3C">
        <w:t>valstybės ir savivaldybių įstaigų darbuotojų darbo apmokėjimo įstatymo</w:t>
      </w:r>
      <w:r w:rsidR="001F5B3C" w:rsidRPr="001F5B3C">
        <w:rPr>
          <w:szCs w:val="24"/>
        </w:rPr>
        <w:t xml:space="preserve"> </w:t>
      </w:r>
      <w:r w:rsidR="00861E4F" w:rsidRPr="001F5B3C">
        <w:rPr>
          <w:szCs w:val="24"/>
        </w:rPr>
        <w:t>5</w:t>
      </w:r>
      <w:r w:rsidR="00C70EAD" w:rsidRPr="001F5B3C">
        <w:rPr>
          <w:szCs w:val="24"/>
        </w:rPr>
        <w:t xml:space="preserve"> priedą, atsižvelgiant </w:t>
      </w:r>
      <w:r w:rsidR="00C70EAD" w:rsidRPr="00C70EAD">
        <w:rPr>
          <w:szCs w:val="24"/>
        </w:rPr>
        <w:t>į pedagogin</w:t>
      </w:r>
      <w:r w:rsidR="0088254C">
        <w:rPr>
          <w:szCs w:val="24"/>
        </w:rPr>
        <w:t>io</w:t>
      </w:r>
      <w:r w:rsidR="00C70EAD" w:rsidRPr="00C70EAD">
        <w:rPr>
          <w:szCs w:val="24"/>
        </w:rPr>
        <w:t xml:space="preserve"> darbo staž</w:t>
      </w:r>
      <w:r w:rsidR="00861E4F">
        <w:rPr>
          <w:szCs w:val="24"/>
        </w:rPr>
        <w:t>ą,</w:t>
      </w:r>
      <w:r w:rsidR="00C70EAD" w:rsidRPr="00C70EAD">
        <w:rPr>
          <w:szCs w:val="24"/>
          <w:lang w:eastAsia="lt-LT"/>
        </w:rPr>
        <w:t xml:space="preserve"> </w:t>
      </w:r>
      <w:r w:rsidR="00C70EAD" w:rsidRPr="00C70EAD">
        <w:rPr>
          <w:szCs w:val="24"/>
        </w:rPr>
        <w:t xml:space="preserve">kvalifikacinę kategoriją ir veiklos sudėtingumą; </w:t>
      </w:r>
    </w:p>
    <w:p w:rsidR="00300B24" w:rsidRPr="006526FE" w:rsidRDefault="00203097" w:rsidP="0078100F">
      <w:pPr>
        <w:ind w:firstLine="851"/>
        <w:jc w:val="both"/>
        <w:rPr>
          <w:b/>
          <w:lang w:eastAsia="lt-LT"/>
        </w:rPr>
      </w:pPr>
      <w:r>
        <w:rPr>
          <w:lang w:eastAsia="lt-LT"/>
        </w:rPr>
        <w:t>11</w:t>
      </w:r>
      <w:r w:rsidR="006526FE" w:rsidRPr="006526FE">
        <w:rPr>
          <w:lang w:eastAsia="lt-LT"/>
        </w:rPr>
        <w:t>.2</w:t>
      </w:r>
      <w:r w:rsidR="00300B24" w:rsidRPr="006526FE">
        <w:rPr>
          <w:lang w:eastAsia="lt-LT"/>
        </w:rPr>
        <w:t xml:space="preserve">. </w:t>
      </w:r>
      <w:r w:rsidR="006526FE" w:rsidRPr="006526FE">
        <w:rPr>
          <w:lang w:eastAsia="lt-LT"/>
        </w:rPr>
        <w:t>m</w:t>
      </w:r>
      <w:r w:rsidR="00300B24" w:rsidRPr="006526FE">
        <w:rPr>
          <w:lang w:eastAsia="lt-LT"/>
        </w:rPr>
        <w:t>okyk</w:t>
      </w:r>
      <w:r w:rsidR="006526FE" w:rsidRPr="006526FE">
        <w:rPr>
          <w:lang w:eastAsia="lt-LT"/>
        </w:rPr>
        <w:t xml:space="preserve">los vadovo </w:t>
      </w:r>
      <w:r w:rsidR="00300B24" w:rsidRPr="006526FE">
        <w:rPr>
          <w:lang w:eastAsia="lt-LT"/>
        </w:rPr>
        <w:t xml:space="preserve"> pareiginės algos pastovioji dalis nustatoma pagal šio įstatymo 5 priedą, atsižvelgiant į mokykloje ugdomų mokinių skaičių, pedagoginio darb</w:t>
      </w:r>
      <w:r w:rsidR="0078100F">
        <w:rPr>
          <w:lang w:eastAsia="lt-LT"/>
        </w:rPr>
        <w:t>o stažą ir veiklos sudėtingumą;</w:t>
      </w:r>
    </w:p>
    <w:p w:rsidR="00300B24" w:rsidRPr="006526FE" w:rsidRDefault="006526FE" w:rsidP="001F5B3C">
      <w:pPr>
        <w:pStyle w:val="Betarp"/>
        <w:ind w:firstLine="851"/>
        <w:jc w:val="both"/>
        <w:rPr>
          <w:b/>
        </w:rPr>
      </w:pPr>
      <w:r w:rsidRPr="006526FE">
        <w:rPr>
          <w:lang w:eastAsia="lt-LT"/>
        </w:rPr>
        <w:t>1</w:t>
      </w:r>
      <w:r w:rsidR="00203097">
        <w:rPr>
          <w:lang w:eastAsia="lt-LT"/>
        </w:rPr>
        <w:t>1</w:t>
      </w:r>
      <w:r>
        <w:rPr>
          <w:lang w:eastAsia="lt-LT"/>
        </w:rPr>
        <w:t>.3</w:t>
      </w:r>
      <w:r w:rsidR="00300B24" w:rsidRPr="006526FE">
        <w:rPr>
          <w:lang w:eastAsia="lt-LT"/>
        </w:rPr>
        <w:t xml:space="preserve">. </w:t>
      </w:r>
      <w:r w:rsidRPr="006526FE">
        <w:t>Mokytojų,</w:t>
      </w:r>
      <w:r w:rsidR="00300B24" w:rsidRPr="006526FE">
        <w:t xml:space="preserve"> pagalbos mokiniui specialistų kvalifikacinės kategorijos, atsižvelgian</w:t>
      </w:r>
      <w:r w:rsidRPr="006526FE">
        <w:t>t į mokytojų</w:t>
      </w:r>
      <w:r w:rsidR="00300B24" w:rsidRPr="006526FE">
        <w:t>, pagalbos mokiniui specialistų išsilavinimą ir jų turimų kompetencijų, reikalingų profesinei veiklai, visumą, nustatomos švietimo</w:t>
      </w:r>
      <w:r w:rsidR="00675198">
        <w:t>,</w:t>
      </w:r>
      <w:r w:rsidR="00300B24" w:rsidRPr="006526FE">
        <w:t xml:space="preserve"> mokslo </w:t>
      </w:r>
      <w:r w:rsidR="00675198">
        <w:t xml:space="preserve">ir sporto </w:t>
      </w:r>
      <w:r w:rsidR="00300B24" w:rsidRPr="006526FE">
        <w:t>ministro nustatyta tvarka.</w:t>
      </w:r>
      <w:r w:rsidRPr="006526FE">
        <w:t xml:space="preserve"> Mokytojams </w:t>
      </w:r>
      <w:r w:rsidR="00300B24" w:rsidRPr="006526FE">
        <w:t xml:space="preserve"> ir pagalbos mokiniui specialistams, įgijusiems vidurinį išsilavinimą, </w:t>
      </w:r>
      <w:r w:rsidRPr="006526FE">
        <w:t xml:space="preserve">mokytojams </w:t>
      </w:r>
      <w:r w:rsidR="00300B24" w:rsidRPr="006526FE">
        <w:t xml:space="preserve">ir pagalbos mokiniui specialistams, baigusiems profesinio mokymo programą, įgijusiems vidurinį išsilavinimą ir </w:t>
      </w:r>
      <w:r w:rsidR="00300B24" w:rsidRPr="006526FE">
        <w:lastRenderedPageBreak/>
        <w:t>kvalifikaciją, gali būti suteikiamos atitinkamai mokytojo, vyresniojo mokytojo ar pagalbos mokiniui specialisto, vyresniojo pagalbos mokiniui specialisto kvalifikacinės kategorijos.</w:t>
      </w:r>
      <w:r w:rsidRPr="006526FE">
        <w:t xml:space="preserve"> Mokytojams </w:t>
      </w:r>
      <w:r w:rsidR="00300B24" w:rsidRPr="006526FE">
        <w:t xml:space="preserve">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w:t>
      </w:r>
      <w:r w:rsidRPr="006526FE">
        <w:t xml:space="preserve"> Mokytojams </w:t>
      </w:r>
      <w:r w:rsidR="00300B24" w:rsidRPr="006526FE">
        <w:t xml:space="preserve"> ir pagalbos mokiniui specialistams, įgijusiems aukštąjį (aukštesnįjį, įgytą iki 2009 metų, ar specialųjį vidurinį, įgytą iki 1995 metų) išsilavinimą ir pedagogo kvalifikaciją, iš karto suteikiama mokytojo ar pagalbos mokiniui specia</w:t>
      </w:r>
      <w:r w:rsidR="0078100F">
        <w:t>listo kvalifikacinė kategorija;</w:t>
      </w:r>
    </w:p>
    <w:p w:rsidR="006B4D65" w:rsidRPr="00CD4870" w:rsidRDefault="00203097" w:rsidP="00DB6259">
      <w:pPr>
        <w:ind w:firstLine="851"/>
        <w:jc w:val="both"/>
        <w:rPr>
          <w:b/>
          <w:szCs w:val="24"/>
          <w:lang w:eastAsia="lt-LT"/>
        </w:rPr>
      </w:pPr>
      <w:r>
        <w:rPr>
          <w:szCs w:val="24"/>
          <w:lang w:eastAsia="lt-LT"/>
        </w:rPr>
        <w:t>11</w:t>
      </w:r>
      <w:r w:rsidR="00751EB7">
        <w:rPr>
          <w:szCs w:val="24"/>
          <w:lang w:eastAsia="lt-LT"/>
        </w:rPr>
        <w:t>.4</w:t>
      </w:r>
      <w:r w:rsidR="00CA6338" w:rsidRPr="00CD4870">
        <w:rPr>
          <w:szCs w:val="24"/>
          <w:lang w:eastAsia="lt-LT"/>
        </w:rPr>
        <w:t xml:space="preserve">. pareigybių, kurias einant atliekamas darbas yra laikomas pedagoginiu ir įskaitomas į pedagoginio darbo stažą, sąrašą tvirtina </w:t>
      </w:r>
      <w:r w:rsidR="00A04B21">
        <w:rPr>
          <w:szCs w:val="24"/>
          <w:lang w:eastAsia="lt-LT"/>
        </w:rPr>
        <w:t>Š</w:t>
      </w:r>
      <w:r w:rsidR="00CA6338" w:rsidRPr="00CD4870">
        <w:rPr>
          <w:szCs w:val="24"/>
          <w:lang w:eastAsia="lt-LT"/>
        </w:rPr>
        <w:t>vietimo</w:t>
      </w:r>
      <w:r w:rsidR="00675198">
        <w:rPr>
          <w:szCs w:val="24"/>
          <w:lang w:eastAsia="lt-LT"/>
        </w:rPr>
        <w:t>,</w:t>
      </w:r>
      <w:r w:rsidR="00CA6338" w:rsidRPr="00CD4870">
        <w:rPr>
          <w:szCs w:val="24"/>
          <w:lang w:eastAsia="lt-LT"/>
        </w:rPr>
        <w:t xml:space="preserve"> </w:t>
      </w:r>
      <w:r w:rsidR="0078100F">
        <w:rPr>
          <w:szCs w:val="24"/>
          <w:lang w:eastAsia="lt-LT"/>
        </w:rPr>
        <w:t>mokslo</w:t>
      </w:r>
      <w:r w:rsidR="00675198">
        <w:rPr>
          <w:szCs w:val="24"/>
          <w:lang w:eastAsia="lt-LT"/>
        </w:rPr>
        <w:t xml:space="preserve"> ir sporto </w:t>
      </w:r>
      <w:r w:rsidR="0078100F">
        <w:rPr>
          <w:szCs w:val="24"/>
          <w:lang w:eastAsia="lt-LT"/>
        </w:rPr>
        <w:t>ministras;</w:t>
      </w:r>
    </w:p>
    <w:p w:rsidR="003F0D36" w:rsidRDefault="0078100F" w:rsidP="00DB6259">
      <w:pPr>
        <w:jc w:val="both"/>
        <w:rPr>
          <w:b/>
          <w:bCs/>
          <w:szCs w:val="24"/>
          <w:lang w:eastAsia="lt-LT"/>
        </w:rPr>
      </w:pPr>
      <w:r>
        <w:rPr>
          <w:szCs w:val="24"/>
          <w:lang w:eastAsia="lt-LT"/>
        </w:rPr>
        <w:t xml:space="preserve">              </w:t>
      </w:r>
      <w:r w:rsidR="00203097">
        <w:rPr>
          <w:szCs w:val="24"/>
          <w:lang w:eastAsia="lt-LT"/>
        </w:rPr>
        <w:t>11</w:t>
      </w:r>
      <w:r w:rsidR="00515727">
        <w:rPr>
          <w:szCs w:val="24"/>
          <w:lang w:eastAsia="lt-LT"/>
        </w:rPr>
        <w:t>.</w:t>
      </w:r>
      <w:r w:rsidR="00751EB7">
        <w:rPr>
          <w:szCs w:val="24"/>
          <w:lang w:eastAsia="lt-LT"/>
        </w:rPr>
        <w:t>5</w:t>
      </w:r>
      <w:r w:rsidR="00515727">
        <w:rPr>
          <w:szCs w:val="24"/>
          <w:lang w:eastAsia="lt-LT"/>
        </w:rPr>
        <w:t xml:space="preserve">. </w:t>
      </w:r>
      <w:r w:rsidR="003F0D36">
        <w:rPr>
          <w:szCs w:val="24"/>
        </w:rPr>
        <w:t>mokytojų</w:t>
      </w:r>
      <w:r w:rsidR="00F44BE2">
        <w:rPr>
          <w:szCs w:val="24"/>
        </w:rPr>
        <w:t xml:space="preserve"> ir</w:t>
      </w:r>
      <w:r w:rsidR="003F0D36">
        <w:rPr>
          <w:szCs w:val="24"/>
        </w:rPr>
        <w:t xml:space="preserve"> pagalbos mokiniui specialistų </w:t>
      </w:r>
      <w:r w:rsidR="003F0D36" w:rsidRPr="003F0D36">
        <w:rPr>
          <w:bCs/>
          <w:szCs w:val="24"/>
          <w:lang w:eastAsia="lt-LT"/>
        </w:rPr>
        <w:t>pareiginės al</w:t>
      </w:r>
      <w:r>
        <w:rPr>
          <w:bCs/>
          <w:szCs w:val="24"/>
          <w:lang w:eastAsia="lt-LT"/>
        </w:rPr>
        <w:t>gos kintamoji dalis nenustatoma;</w:t>
      </w:r>
    </w:p>
    <w:p w:rsidR="00300B24" w:rsidRPr="00751EB7" w:rsidRDefault="00751EB7" w:rsidP="00DB6259">
      <w:pPr>
        <w:pStyle w:val="Betarp"/>
        <w:ind w:firstLine="851"/>
        <w:rPr>
          <w:b/>
        </w:rPr>
      </w:pPr>
      <w:r w:rsidRPr="00751EB7">
        <w:t>1</w:t>
      </w:r>
      <w:r w:rsidR="00203097">
        <w:t>1</w:t>
      </w:r>
      <w:r w:rsidRPr="00751EB7">
        <w:t>.6</w:t>
      </w:r>
      <w:r w:rsidR="00300B24" w:rsidRPr="00751EB7">
        <w:t xml:space="preserve">. </w:t>
      </w:r>
      <w:r w:rsidRPr="00751EB7">
        <w:t>Mokytojų</w:t>
      </w:r>
      <w:r w:rsidR="00300B24" w:rsidRPr="00751EB7">
        <w:t>, pagalbos mokiniui specialistų (specialiųjų pedagogų, logopedų) darbo krūvio sandara (darbo pareigų paskirstymas pagal laiką) pa</w:t>
      </w:r>
      <w:r w:rsidRPr="00751EB7">
        <w:t>teikiama  Įstatymo 5 priede.</w:t>
      </w:r>
      <w:r w:rsidR="0022151E" w:rsidRPr="00751EB7">
        <w:tab/>
      </w:r>
    </w:p>
    <w:p w:rsidR="001955D1" w:rsidRPr="003D760C" w:rsidRDefault="00751EB7" w:rsidP="00DB6259">
      <w:pPr>
        <w:pStyle w:val="Betarp"/>
        <w:ind w:firstLine="851"/>
        <w:jc w:val="both"/>
        <w:rPr>
          <w:b/>
          <w:szCs w:val="24"/>
        </w:rPr>
      </w:pPr>
      <w:r>
        <w:rPr>
          <w:szCs w:val="24"/>
        </w:rPr>
        <w:t>1</w:t>
      </w:r>
      <w:r w:rsidR="00203097">
        <w:rPr>
          <w:szCs w:val="24"/>
        </w:rPr>
        <w:t>2</w:t>
      </w:r>
      <w:r w:rsidR="0022151E" w:rsidRPr="003D760C">
        <w:rPr>
          <w:szCs w:val="24"/>
        </w:rPr>
        <w:t xml:space="preserve">. </w:t>
      </w:r>
      <w:r w:rsidR="001955D1" w:rsidRPr="003D760C">
        <w:rPr>
          <w:szCs w:val="24"/>
        </w:rPr>
        <w:t>Pareiginės algos kintamoji dalis</w:t>
      </w:r>
      <w:r w:rsidR="0022151E" w:rsidRPr="003D760C">
        <w:rPr>
          <w:szCs w:val="24"/>
        </w:rPr>
        <w:t>:</w:t>
      </w:r>
    </w:p>
    <w:p w:rsidR="001955D1" w:rsidRDefault="00751EB7" w:rsidP="0078100F">
      <w:pPr>
        <w:pStyle w:val="Betarp"/>
        <w:ind w:right="140" w:firstLine="851"/>
        <w:jc w:val="both"/>
        <w:rPr>
          <w:b/>
          <w:szCs w:val="24"/>
        </w:rPr>
      </w:pPr>
      <w:r>
        <w:rPr>
          <w:szCs w:val="24"/>
        </w:rPr>
        <w:t>1</w:t>
      </w:r>
      <w:r w:rsidR="00203097">
        <w:rPr>
          <w:szCs w:val="24"/>
        </w:rPr>
        <w:t>2</w:t>
      </w:r>
      <w:r w:rsidR="0022151E">
        <w:rPr>
          <w:szCs w:val="24"/>
        </w:rPr>
        <w:t>.1</w:t>
      </w:r>
      <w:r w:rsidR="001955D1" w:rsidRPr="00D92C02">
        <w:rPr>
          <w:szCs w:val="24"/>
        </w:rPr>
        <w:t xml:space="preserve">. </w:t>
      </w:r>
      <w:r w:rsidR="00AF4CEE">
        <w:rPr>
          <w:szCs w:val="24"/>
        </w:rPr>
        <w:t>d</w:t>
      </w:r>
      <w:r w:rsidR="001955D1" w:rsidRPr="00D92C02">
        <w:rPr>
          <w:szCs w:val="24"/>
        </w:rPr>
        <w:t xml:space="preserve">arbuotojų pareiginės algos kintamosios dalies nustatymas priklauso nuo praėjusių metų veiklos vertinimo pagal darbuotojui nustatytas metines užduotis, siektinus rezultatus ir jų vertinimo rodiklius, išskyrus </w:t>
      </w:r>
      <w:r>
        <w:rPr>
          <w:szCs w:val="24"/>
        </w:rPr>
        <w:t>11</w:t>
      </w:r>
      <w:r w:rsidR="0022151E">
        <w:rPr>
          <w:szCs w:val="24"/>
        </w:rPr>
        <w:t>.3</w:t>
      </w:r>
      <w:r w:rsidR="001955D1">
        <w:rPr>
          <w:szCs w:val="24"/>
        </w:rPr>
        <w:t xml:space="preserve"> p</w:t>
      </w:r>
      <w:r w:rsidR="0022151E">
        <w:rPr>
          <w:szCs w:val="24"/>
        </w:rPr>
        <w:t>apunktyje</w:t>
      </w:r>
      <w:r w:rsidR="001955D1" w:rsidRPr="00D92C02">
        <w:rPr>
          <w:szCs w:val="24"/>
        </w:rPr>
        <w:t xml:space="preserve"> nurodyt</w:t>
      </w:r>
      <w:r w:rsidR="001955D1">
        <w:rPr>
          <w:szCs w:val="24"/>
        </w:rPr>
        <w:t>ą</w:t>
      </w:r>
      <w:r w:rsidR="001955D1" w:rsidRPr="00D92C02">
        <w:rPr>
          <w:szCs w:val="24"/>
        </w:rPr>
        <w:t xml:space="preserve"> atvej</w:t>
      </w:r>
      <w:r w:rsidR="001955D1">
        <w:rPr>
          <w:szCs w:val="24"/>
        </w:rPr>
        <w:t>į</w:t>
      </w:r>
      <w:r w:rsidR="0022151E">
        <w:rPr>
          <w:szCs w:val="24"/>
        </w:rPr>
        <w:t>;</w:t>
      </w:r>
    </w:p>
    <w:p w:rsidR="001955D1" w:rsidRDefault="00751EB7" w:rsidP="0078100F">
      <w:pPr>
        <w:pStyle w:val="Betarp"/>
        <w:ind w:right="140" w:firstLine="851"/>
        <w:jc w:val="both"/>
        <w:rPr>
          <w:b/>
          <w:szCs w:val="24"/>
        </w:rPr>
      </w:pPr>
      <w:r>
        <w:rPr>
          <w:szCs w:val="24"/>
        </w:rPr>
        <w:t>1</w:t>
      </w:r>
      <w:r w:rsidR="00203097">
        <w:rPr>
          <w:szCs w:val="24"/>
        </w:rPr>
        <w:t>2</w:t>
      </w:r>
      <w:r w:rsidR="0022151E">
        <w:rPr>
          <w:szCs w:val="24"/>
        </w:rPr>
        <w:t>.2.</w:t>
      </w:r>
      <w:r w:rsidR="001955D1">
        <w:rPr>
          <w:szCs w:val="24"/>
        </w:rPr>
        <w:t xml:space="preserve"> </w:t>
      </w:r>
      <w:r w:rsidR="00AF4CEE">
        <w:rPr>
          <w:szCs w:val="24"/>
        </w:rPr>
        <w:t>p</w:t>
      </w:r>
      <w:r w:rsidR="001955D1" w:rsidRPr="00BB4854">
        <w:rPr>
          <w:szCs w:val="24"/>
        </w:rPr>
        <w:t>areiginės algos kintamoji dalis, atsižvelgiant į praėjusių metų veiklos vertinimą, nustatoma vieneriems metams ir gali siekti iki 50 procentų pareiginės algos pastoviosios</w:t>
      </w:r>
      <w:r w:rsidR="00A04B21">
        <w:rPr>
          <w:szCs w:val="24"/>
        </w:rPr>
        <w:t xml:space="preserve"> dalies</w:t>
      </w:r>
      <w:r w:rsidR="0022151E">
        <w:rPr>
          <w:szCs w:val="24"/>
        </w:rPr>
        <w:t>;</w:t>
      </w:r>
    </w:p>
    <w:p w:rsidR="001955D1" w:rsidRDefault="00751EB7" w:rsidP="00DB6259">
      <w:pPr>
        <w:pStyle w:val="Betarp"/>
        <w:ind w:firstLine="851"/>
        <w:jc w:val="both"/>
        <w:rPr>
          <w:b/>
          <w:szCs w:val="24"/>
        </w:rPr>
      </w:pPr>
      <w:r>
        <w:rPr>
          <w:szCs w:val="24"/>
        </w:rPr>
        <w:t>1</w:t>
      </w:r>
      <w:r w:rsidR="00203097">
        <w:rPr>
          <w:szCs w:val="24"/>
        </w:rPr>
        <w:t>2</w:t>
      </w:r>
      <w:r w:rsidR="0022151E">
        <w:rPr>
          <w:szCs w:val="24"/>
        </w:rPr>
        <w:t>.3.</w:t>
      </w:r>
      <w:r w:rsidR="001955D1">
        <w:rPr>
          <w:szCs w:val="24"/>
        </w:rPr>
        <w:t xml:space="preserve"> </w:t>
      </w:r>
      <w:r w:rsidR="00AF4CEE">
        <w:rPr>
          <w:szCs w:val="24"/>
        </w:rPr>
        <w:t>d</w:t>
      </w:r>
      <w:r w:rsidR="001955D1" w:rsidRPr="00BB4854">
        <w:rPr>
          <w:szCs w:val="24"/>
        </w:rPr>
        <w:t>arbuotojo pareiginės algos kintamoji dalis gali būti nustatyta priėmimo į darbą metu, atsižvelgiant į darbuotojo profesinę kvalifikaciją ir jam keliamus uždavinius, tačiau ne didesnė kaip 20 procentų pareiginės algos pastoviosios dalies ir ne ilgiau kaip viener</w:t>
      </w:r>
      <w:r w:rsidR="0022151E">
        <w:rPr>
          <w:szCs w:val="24"/>
        </w:rPr>
        <w:t>iems metams;</w:t>
      </w:r>
    </w:p>
    <w:p w:rsidR="001955D1" w:rsidRPr="00BB4854" w:rsidRDefault="00751EB7" w:rsidP="00DB6259">
      <w:pPr>
        <w:pStyle w:val="Betarp"/>
        <w:ind w:firstLine="851"/>
        <w:jc w:val="both"/>
        <w:rPr>
          <w:rFonts w:eastAsia="Calibri"/>
          <w:b/>
          <w:bCs/>
          <w:szCs w:val="24"/>
        </w:rPr>
      </w:pPr>
      <w:r>
        <w:rPr>
          <w:szCs w:val="24"/>
        </w:rPr>
        <w:t>1</w:t>
      </w:r>
      <w:r w:rsidR="00203097">
        <w:rPr>
          <w:szCs w:val="24"/>
        </w:rPr>
        <w:t>2</w:t>
      </w:r>
      <w:r w:rsidR="0022151E">
        <w:rPr>
          <w:szCs w:val="24"/>
        </w:rPr>
        <w:t>.4</w:t>
      </w:r>
      <w:r w:rsidR="001955D1">
        <w:rPr>
          <w:szCs w:val="24"/>
        </w:rPr>
        <w:t xml:space="preserve">. </w:t>
      </w:r>
      <w:r w:rsidR="00AF4CEE">
        <w:rPr>
          <w:rFonts w:eastAsia="Calibri"/>
          <w:bCs/>
          <w:szCs w:val="24"/>
        </w:rPr>
        <w:t>k</w:t>
      </w:r>
      <w:r w:rsidR="001955D1" w:rsidRPr="00BB4854">
        <w:rPr>
          <w:rFonts w:eastAsia="Calibri"/>
          <w:bCs/>
          <w:szCs w:val="24"/>
        </w:rPr>
        <w:t xml:space="preserve">onkrečius pareiginės algos kintamosios dalies dydžius pagal </w:t>
      </w:r>
      <w:r w:rsidR="007E7DA0">
        <w:rPr>
          <w:rFonts w:eastAsia="Calibri"/>
          <w:bCs/>
          <w:szCs w:val="24"/>
        </w:rPr>
        <w:t>S</w:t>
      </w:r>
      <w:r w:rsidR="001955D1" w:rsidRPr="00BB4854">
        <w:rPr>
          <w:rFonts w:eastAsia="Calibri"/>
          <w:bCs/>
          <w:szCs w:val="24"/>
        </w:rPr>
        <w:t xml:space="preserve">istemą nustato </w:t>
      </w:r>
      <w:r w:rsidR="00001F9E">
        <w:rPr>
          <w:rFonts w:eastAsia="Calibri"/>
          <w:bCs/>
          <w:szCs w:val="24"/>
        </w:rPr>
        <w:t>mokyklos</w:t>
      </w:r>
      <w:r w:rsidR="001955D1">
        <w:rPr>
          <w:rFonts w:eastAsia="Calibri"/>
          <w:bCs/>
          <w:szCs w:val="24"/>
        </w:rPr>
        <w:t xml:space="preserve"> direktorius</w:t>
      </w:r>
      <w:r w:rsidR="00DB3435">
        <w:rPr>
          <w:rFonts w:eastAsia="Calibri"/>
          <w:bCs/>
          <w:szCs w:val="24"/>
        </w:rPr>
        <w:t>;</w:t>
      </w:r>
      <w:r w:rsidR="001955D1" w:rsidRPr="00BB4854">
        <w:rPr>
          <w:rFonts w:eastAsia="Calibri"/>
          <w:bCs/>
          <w:szCs w:val="24"/>
        </w:rPr>
        <w:t xml:space="preserve"> </w:t>
      </w:r>
    </w:p>
    <w:p w:rsidR="001955D1" w:rsidRDefault="00751EB7" w:rsidP="00DB6259">
      <w:pPr>
        <w:pStyle w:val="Betarp"/>
        <w:ind w:firstLine="851"/>
        <w:jc w:val="both"/>
        <w:rPr>
          <w:rFonts w:eastAsia="Calibri"/>
          <w:b/>
          <w:bCs/>
          <w:szCs w:val="24"/>
        </w:rPr>
      </w:pPr>
      <w:r>
        <w:rPr>
          <w:szCs w:val="24"/>
        </w:rPr>
        <w:t>1</w:t>
      </w:r>
      <w:r w:rsidR="00203097">
        <w:rPr>
          <w:szCs w:val="24"/>
        </w:rPr>
        <w:t>2</w:t>
      </w:r>
      <w:r w:rsidR="00DB3435">
        <w:rPr>
          <w:szCs w:val="24"/>
        </w:rPr>
        <w:t>.5</w:t>
      </w:r>
      <w:r w:rsidR="001955D1">
        <w:rPr>
          <w:szCs w:val="24"/>
        </w:rPr>
        <w:t xml:space="preserve">. </w:t>
      </w:r>
      <w:r w:rsidR="00AF4CEE">
        <w:rPr>
          <w:rFonts w:eastAsia="Calibri"/>
          <w:bCs/>
          <w:szCs w:val="24"/>
        </w:rPr>
        <w:t>d</w:t>
      </w:r>
      <w:r w:rsidR="001955D1" w:rsidRPr="00BB4854">
        <w:rPr>
          <w:rFonts w:eastAsia="Calibri"/>
          <w:bCs/>
          <w:szCs w:val="24"/>
        </w:rPr>
        <w:t>arbininkams pareiginės algos kintamoji dalis nenustatoma</w:t>
      </w:r>
      <w:r w:rsidR="001955D1">
        <w:rPr>
          <w:rFonts w:eastAsia="Calibri"/>
          <w:bCs/>
          <w:szCs w:val="24"/>
        </w:rPr>
        <w:t>.</w:t>
      </w:r>
    </w:p>
    <w:p w:rsidR="001955D1" w:rsidRPr="007E7DA0" w:rsidRDefault="00DB3435" w:rsidP="00DB6259">
      <w:pPr>
        <w:pStyle w:val="Betarp"/>
        <w:ind w:firstLine="851"/>
        <w:jc w:val="both"/>
        <w:rPr>
          <w:rFonts w:eastAsia="Calibri"/>
          <w:b/>
          <w:bCs/>
          <w:szCs w:val="24"/>
        </w:rPr>
      </w:pPr>
      <w:r w:rsidRPr="007E7DA0">
        <w:rPr>
          <w:rFonts w:eastAsia="Calibri"/>
          <w:bCs/>
          <w:szCs w:val="24"/>
        </w:rPr>
        <w:t>1</w:t>
      </w:r>
      <w:r w:rsidR="00203097">
        <w:rPr>
          <w:rFonts w:eastAsia="Calibri"/>
          <w:bCs/>
          <w:szCs w:val="24"/>
        </w:rPr>
        <w:t>3</w:t>
      </w:r>
      <w:r w:rsidRPr="007E7DA0">
        <w:rPr>
          <w:rFonts w:eastAsia="Calibri"/>
          <w:bCs/>
          <w:szCs w:val="24"/>
        </w:rPr>
        <w:t xml:space="preserve">. </w:t>
      </w:r>
      <w:r w:rsidR="001955D1" w:rsidRPr="007E7DA0">
        <w:rPr>
          <w:rFonts w:eastAsia="Calibri"/>
          <w:bCs/>
          <w:szCs w:val="24"/>
        </w:rPr>
        <w:t>Priemokos</w:t>
      </w:r>
      <w:r w:rsidRPr="007E7DA0">
        <w:rPr>
          <w:rFonts w:eastAsia="Calibri"/>
          <w:bCs/>
          <w:szCs w:val="24"/>
        </w:rPr>
        <w:t>:</w:t>
      </w:r>
    </w:p>
    <w:p w:rsidR="00DB3435" w:rsidRDefault="00DB3435" w:rsidP="00DB6259">
      <w:pPr>
        <w:pStyle w:val="Betarp"/>
        <w:ind w:firstLine="851"/>
        <w:jc w:val="both"/>
        <w:rPr>
          <w:b/>
          <w:szCs w:val="24"/>
        </w:rPr>
      </w:pPr>
      <w:r>
        <w:rPr>
          <w:rFonts w:eastAsia="Calibri"/>
          <w:bCs/>
          <w:szCs w:val="24"/>
        </w:rPr>
        <w:t>1</w:t>
      </w:r>
      <w:r w:rsidR="00203097">
        <w:rPr>
          <w:rFonts w:eastAsia="Calibri"/>
          <w:bCs/>
          <w:szCs w:val="24"/>
        </w:rPr>
        <w:t>3</w:t>
      </w:r>
      <w:r>
        <w:rPr>
          <w:rFonts w:eastAsia="Calibri"/>
          <w:bCs/>
          <w:szCs w:val="24"/>
        </w:rPr>
        <w:t>.1</w:t>
      </w:r>
      <w:r w:rsidR="001955D1" w:rsidRPr="00BB4854">
        <w:rPr>
          <w:rFonts w:eastAsia="Calibri"/>
          <w:bCs/>
          <w:szCs w:val="24"/>
        </w:rPr>
        <w:t xml:space="preserve">. </w:t>
      </w:r>
      <w:r w:rsidR="00AF4CEE">
        <w:rPr>
          <w:szCs w:val="24"/>
        </w:rPr>
        <w:t>p</w:t>
      </w:r>
      <w:r w:rsidR="001955D1" w:rsidRPr="00BB4854">
        <w:rPr>
          <w:szCs w:val="24"/>
        </w:rPr>
        <w:t>riemokos už papildomą darbo krūvį, kai yra padidėjęs darbų mastas atliekant pareigybės aprašyme nustatytas funkcijas neviršijant nustatytos darbo laiko trukmės ar papildomų pareigų ar užduočių, nenustatytų pareigybės aprašyme ir suformuluotų raštu</w:t>
      </w:r>
      <w:r w:rsidR="00AF4CEE">
        <w:rPr>
          <w:szCs w:val="24"/>
        </w:rPr>
        <w:t>,</w:t>
      </w:r>
      <w:r w:rsidR="001955D1" w:rsidRPr="00BB4854">
        <w:rPr>
          <w:szCs w:val="24"/>
        </w:rPr>
        <w:t xml:space="preserve"> vykdymą, gali siekti iki </w:t>
      </w:r>
      <w:r w:rsidR="001955D1">
        <w:rPr>
          <w:szCs w:val="24"/>
        </w:rPr>
        <w:t>3</w:t>
      </w:r>
      <w:r w:rsidR="001955D1" w:rsidRPr="00BB4854">
        <w:rPr>
          <w:szCs w:val="24"/>
        </w:rPr>
        <w:t>0 procentų pareiginės a</w:t>
      </w:r>
      <w:r>
        <w:rPr>
          <w:szCs w:val="24"/>
        </w:rPr>
        <w:t>lgos pastoviosios dalies dydžio;</w:t>
      </w:r>
    </w:p>
    <w:p w:rsidR="00DB3435" w:rsidRDefault="00DB3435" w:rsidP="00DB6259">
      <w:pPr>
        <w:pStyle w:val="Betarp"/>
        <w:ind w:firstLine="851"/>
        <w:jc w:val="both"/>
        <w:rPr>
          <w:b/>
          <w:szCs w:val="24"/>
        </w:rPr>
      </w:pPr>
      <w:r>
        <w:rPr>
          <w:szCs w:val="24"/>
        </w:rPr>
        <w:t>1</w:t>
      </w:r>
      <w:r w:rsidR="00203097">
        <w:rPr>
          <w:szCs w:val="24"/>
        </w:rPr>
        <w:t>3</w:t>
      </w:r>
      <w:r>
        <w:rPr>
          <w:szCs w:val="24"/>
        </w:rPr>
        <w:t>.2.</w:t>
      </w:r>
      <w:r w:rsidR="00AF4CEE">
        <w:rPr>
          <w:szCs w:val="24"/>
        </w:rPr>
        <w:t xml:space="preserve"> p</w:t>
      </w:r>
      <w:r w:rsidR="001955D1" w:rsidRPr="00BB4854">
        <w:rPr>
          <w:szCs w:val="24"/>
        </w:rPr>
        <w:t>riemokų ir pareiginės algos kintamosios dalies suma negali viršyti 60 procentų pareiginės a</w:t>
      </w:r>
      <w:r>
        <w:rPr>
          <w:szCs w:val="24"/>
        </w:rPr>
        <w:t>lgos pastoviosios dalies dydžio;</w:t>
      </w:r>
    </w:p>
    <w:p w:rsidR="008B5EEF" w:rsidRPr="00DB3435" w:rsidRDefault="00AF4CEE" w:rsidP="00DB6259">
      <w:pPr>
        <w:pStyle w:val="Betarp"/>
        <w:ind w:firstLine="851"/>
        <w:jc w:val="both"/>
        <w:rPr>
          <w:b/>
          <w:szCs w:val="24"/>
        </w:rPr>
      </w:pPr>
      <w:r>
        <w:rPr>
          <w:szCs w:val="24"/>
        </w:rPr>
        <w:t>1</w:t>
      </w:r>
      <w:r w:rsidR="00203097">
        <w:rPr>
          <w:szCs w:val="24"/>
        </w:rPr>
        <w:t>3</w:t>
      </w:r>
      <w:r>
        <w:rPr>
          <w:szCs w:val="24"/>
        </w:rPr>
        <w:t>.3. k</w:t>
      </w:r>
      <w:r w:rsidR="00DB3435">
        <w:rPr>
          <w:szCs w:val="24"/>
        </w:rPr>
        <w:t xml:space="preserve">onkretų priemokos dydį, nurodant už ką skiriama, nustato </w:t>
      </w:r>
      <w:r w:rsidR="00001F9E">
        <w:rPr>
          <w:szCs w:val="24"/>
        </w:rPr>
        <w:t>mokyklo</w:t>
      </w:r>
      <w:r w:rsidR="00F51497">
        <w:rPr>
          <w:szCs w:val="24"/>
        </w:rPr>
        <w:t>s direktorius.</w:t>
      </w:r>
    </w:p>
    <w:p w:rsidR="001955D1" w:rsidRPr="00AF4CEE" w:rsidRDefault="00DB3435" w:rsidP="00DB6259">
      <w:pPr>
        <w:pStyle w:val="Betarp"/>
        <w:ind w:firstLine="851"/>
        <w:jc w:val="both"/>
        <w:rPr>
          <w:bCs/>
          <w:szCs w:val="24"/>
        </w:rPr>
      </w:pPr>
      <w:r w:rsidRPr="007E7DA0">
        <w:rPr>
          <w:bCs/>
          <w:szCs w:val="24"/>
        </w:rPr>
        <w:t>1</w:t>
      </w:r>
      <w:r w:rsidR="00203097">
        <w:rPr>
          <w:bCs/>
          <w:szCs w:val="24"/>
        </w:rPr>
        <w:t>4</w:t>
      </w:r>
      <w:r w:rsidRPr="007E7DA0">
        <w:rPr>
          <w:bCs/>
          <w:szCs w:val="24"/>
        </w:rPr>
        <w:t xml:space="preserve">. </w:t>
      </w:r>
      <w:r w:rsidR="007E7DA0" w:rsidRPr="007E7DA0">
        <w:rPr>
          <w:bCs/>
          <w:szCs w:val="24"/>
        </w:rPr>
        <w:t>U</w:t>
      </w:r>
      <w:r w:rsidR="001955D1" w:rsidRPr="007E7DA0">
        <w:rPr>
          <w:szCs w:val="24"/>
          <w:lang w:eastAsia="lt-LT"/>
        </w:rPr>
        <w:t>ž</w:t>
      </w:r>
      <w:r w:rsidR="001955D1" w:rsidRPr="00BB4854">
        <w:rPr>
          <w:szCs w:val="24"/>
          <w:lang w:eastAsia="lt-LT"/>
        </w:rPr>
        <w:t xml:space="preserve"> darbą poilsio ir švenčių dienomis, nakties bei viršvalandinį darbą, budėjimą ir esant nukrypimams nuo normalių darbo sąlygų darbuotojams mokama Lietuvos Respublikos darbo kodekso nustatyta tvarka.</w:t>
      </w:r>
    </w:p>
    <w:p w:rsidR="001955D1" w:rsidRPr="007E7DA0" w:rsidRDefault="00DB3435" w:rsidP="00DB6259">
      <w:pPr>
        <w:pStyle w:val="Betarp"/>
        <w:ind w:firstLine="851"/>
        <w:jc w:val="both"/>
        <w:rPr>
          <w:b/>
          <w:bCs/>
          <w:szCs w:val="24"/>
        </w:rPr>
      </w:pPr>
      <w:r w:rsidRPr="007E7DA0">
        <w:rPr>
          <w:bCs/>
          <w:szCs w:val="24"/>
        </w:rPr>
        <w:t>1</w:t>
      </w:r>
      <w:r w:rsidR="00203097">
        <w:rPr>
          <w:bCs/>
          <w:szCs w:val="24"/>
        </w:rPr>
        <w:t>5</w:t>
      </w:r>
      <w:r w:rsidRPr="007E7DA0">
        <w:rPr>
          <w:bCs/>
          <w:szCs w:val="24"/>
        </w:rPr>
        <w:t xml:space="preserve">. </w:t>
      </w:r>
      <w:r w:rsidR="001955D1" w:rsidRPr="007E7DA0">
        <w:rPr>
          <w:bCs/>
          <w:szCs w:val="24"/>
        </w:rPr>
        <w:t>Premijos</w:t>
      </w:r>
      <w:r w:rsidRPr="007E7DA0">
        <w:rPr>
          <w:bCs/>
          <w:szCs w:val="24"/>
        </w:rPr>
        <w:t>:</w:t>
      </w:r>
    </w:p>
    <w:p w:rsidR="00DB3435" w:rsidRDefault="00751EB7" w:rsidP="00DB6259">
      <w:pPr>
        <w:pStyle w:val="Betarp"/>
        <w:ind w:firstLine="851"/>
        <w:jc w:val="both"/>
        <w:rPr>
          <w:b/>
          <w:szCs w:val="24"/>
        </w:rPr>
      </w:pPr>
      <w:r>
        <w:rPr>
          <w:szCs w:val="24"/>
        </w:rPr>
        <w:t>1</w:t>
      </w:r>
      <w:r w:rsidR="00203097">
        <w:rPr>
          <w:szCs w:val="24"/>
        </w:rPr>
        <w:t>5</w:t>
      </w:r>
      <w:r w:rsidR="00DB3435">
        <w:rPr>
          <w:szCs w:val="24"/>
        </w:rPr>
        <w:t>.1</w:t>
      </w:r>
      <w:r w:rsidR="00AF4CEE">
        <w:rPr>
          <w:szCs w:val="24"/>
        </w:rPr>
        <w:t>. d</w:t>
      </w:r>
      <w:r w:rsidR="001955D1" w:rsidRPr="00BB4854">
        <w:rPr>
          <w:szCs w:val="24"/>
        </w:rPr>
        <w:t>arbuotojams ne daugiau kaip vieną kartą per met</w:t>
      </w:r>
      <w:r w:rsidR="00DB3435">
        <w:rPr>
          <w:szCs w:val="24"/>
        </w:rPr>
        <w:t xml:space="preserve">us gali būti skiriamos premijos </w:t>
      </w:r>
      <w:r w:rsidR="007E7DA0">
        <w:rPr>
          <w:szCs w:val="24"/>
        </w:rPr>
        <w:t xml:space="preserve">kiekvienu </w:t>
      </w:r>
      <w:r w:rsidR="00DB3435">
        <w:rPr>
          <w:szCs w:val="24"/>
        </w:rPr>
        <w:t>nurodyt</w:t>
      </w:r>
      <w:r w:rsidR="007E7DA0">
        <w:rPr>
          <w:szCs w:val="24"/>
        </w:rPr>
        <w:t>u</w:t>
      </w:r>
      <w:r w:rsidR="00DB3435">
        <w:rPr>
          <w:szCs w:val="24"/>
        </w:rPr>
        <w:t xml:space="preserve"> atvej</w:t>
      </w:r>
      <w:r w:rsidR="007E7DA0">
        <w:rPr>
          <w:szCs w:val="24"/>
        </w:rPr>
        <w:t>u</w:t>
      </w:r>
      <w:r w:rsidR="00DB3435">
        <w:rPr>
          <w:szCs w:val="24"/>
        </w:rPr>
        <w:t>:</w:t>
      </w:r>
    </w:p>
    <w:p w:rsidR="00DB3435" w:rsidRDefault="00751EB7" w:rsidP="00DB6259">
      <w:pPr>
        <w:pStyle w:val="Betarp"/>
        <w:ind w:firstLine="851"/>
        <w:jc w:val="both"/>
        <w:rPr>
          <w:b/>
          <w:szCs w:val="24"/>
        </w:rPr>
      </w:pPr>
      <w:r>
        <w:rPr>
          <w:szCs w:val="24"/>
        </w:rPr>
        <w:t>1</w:t>
      </w:r>
      <w:r w:rsidR="00203097">
        <w:rPr>
          <w:szCs w:val="24"/>
        </w:rPr>
        <w:t>5</w:t>
      </w:r>
      <w:r w:rsidR="00DB3435">
        <w:rPr>
          <w:szCs w:val="24"/>
        </w:rPr>
        <w:t>.1.1.</w:t>
      </w:r>
      <w:r w:rsidR="001955D1" w:rsidRPr="00BB4854">
        <w:rPr>
          <w:szCs w:val="24"/>
        </w:rPr>
        <w:t xml:space="preserve"> atlikus vienkartines ypač svarbias įstaigos veiklai užduotis</w:t>
      </w:r>
      <w:r w:rsidR="00DB3435">
        <w:rPr>
          <w:szCs w:val="24"/>
        </w:rPr>
        <w:t>;</w:t>
      </w:r>
    </w:p>
    <w:p w:rsidR="00DB3435" w:rsidRDefault="00751EB7" w:rsidP="00DB6259">
      <w:pPr>
        <w:pStyle w:val="Betarp"/>
        <w:ind w:firstLine="851"/>
        <w:jc w:val="both"/>
        <w:rPr>
          <w:b/>
          <w:szCs w:val="24"/>
        </w:rPr>
      </w:pPr>
      <w:r>
        <w:rPr>
          <w:szCs w:val="24"/>
        </w:rPr>
        <w:t>1</w:t>
      </w:r>
      <w:r w:rsidR="00203097">
        <w:rPr>
          <w:szCs w:val="24"/>
        </w:rPr>
        <w:t>5</w:t>
      </w:r>
      <w:r w:rsidR="00DB3435">
        <w:rPr>
          <w:szCs w:val="24"/>
        </w:rPr>
        <w:t>.1.2.</w:t>
      </w:r>
      <w:r w:rsidR="001955D1" w:rsidRPr="00BB4854">
        <w:rPr>
          <w:szCs w:val="24"/>
        </w:rPr>
        <w:t xml:space="preserve"> įvertinus laba</w:t>
      </w:r>
      <w:r w:rsidR="00DB3435">
        <w:rPr>
          <w:szCs w:val="24"/>
        </w:rPr>
        <w:t>i gerai</w:t>
      </w:r>
      <w:r w:rsidR="001955D1" w:rsidRPr="00BB4854">
        <w:rPr>
          <w:szCs w:val="24"/>
        </w:rPr>
        <w:t xml:space="preserve"> darbuotojo pra</w:t>
      </w:r>
      <w:r w:rsidR="00DB3435">
        <w:rPr>
          <w:szCs w:val="24"/>
        </w:rPr>
        <w:t>ėjusių kalendorinių metų veiklą;</w:t>
      </w:r>
    </w:p>
    <w:p w:rsidR="00DB3435" w:rsidRDefault="00751EB7" w:rsidP="00DB6259">
      <w:pPr>
        <w:pStyle w:val="Betarp"/>
        <w:ind w:firstLine="851"/>
        <w:jc w:val="both"/>
        <w:rPr>
          <w:b/>
          <w:szCs w:val="24"/>
        </w:rPr>
      </w:pPr>
      <w:r>
        <w:rPr>
          <w:szCs w:val="24"/>
        </w:rPr>
        <w:t>1</w:t>
      </w:r>
      <w:r w:rsidR="00203097">
        <w:rPr>
          <w:szCs w:val="24"/>
        </w:rPr>
        <w:t>5</w:t>
      </w:r>
      <w:r w:rsidR="00DB3435">
        <w:rPr>
          <w:szCs w:val="24"/>
        </w:rPr>
        <w:t>.2.</w:t>
      </w:r>
      <w:r w:rsidR="00AF4CEE">
        <w:rPr>
          <w:szCs w:val="24"/>
        </w:rPr>
        <w:t xml:space="preserve"> p</w:t>
      </w:r>
      <w:r w:rsidR="001955D1" w:rsidRPr="00BB4854">
        <w:rPr>
          <w:szCs w:val="24"/>
        </w:rPr>
        <w:t>remijos negali viršyti darbuotojui nustatytos pareiginės a</w:t>
      </w:r>
      <w:r w:rsidR="00DB3435">
        <w:rPr>
          <w:szCs w:val="24"/>
        </w:rPr>
        <w:t>lgos pastoviosios dalies dydžio;</w:t>
      </w:r>
    </w:p>
    <w:p w:rsidR="00DB3435" w:rsidRDefault="00751EB7" w:rsidP="00DB6259">
      <w:pPr>
        <w:pStyle w:val="Betarp"/>
        <w:ind w:firstLine="851"/>
        <w:jc w:val="both"/>
        <w:rPr>
          <w:b/>
          <w:szCs w:val="24"/>
        </w:rPr>
      </w:pPr>
      <w:r>
        <w:rPr>
          <w:szCs w:val="24"/>
        </w:rPr>
        <w:t>1</w:t>
      </w:r>
      <w:r w:rsidR="00203097">
        <w:rPr>
          <w:szCs w:val="24"/>
        </w:rPr>
        <w:t>5</w:t>
      </w:r>
      <w:r w:rsidR="00DB3435">
        <w:rPr>
          <w:szCs w:val="24"/>
        </w:rPr>
        <w:t>.3.</w:t>
      </w:r>
      <w:r w:rsidR="001955D1" w:rsidRPr="00BB4854">
        <w:rPr>
          <w:szCs w:val="24"/>
        </w:rPr>
        <w:t xml:space="preserve"> </w:t>
      </w:r>
      <w:r w:rsidR="00AF4CEE">
        <w:rPr>
          <w:szCs w:val="24"/>
        </w:rPr>
        <w:t>p</w:t>
      </w:r>
      <w:r w:rsidR="00DB3435">
        <w:rPr>
          <w:szCs w:val="24"/>
        </w:rPr>
        <w:t>remijos</w:t>
      </w:r>
      <w:r w:rsidR="001955D1" w:rsidRPr="00BB4854">
        <w:rPr>
          <w:szCs w:val="24"/>
        </w:rPr>
        <w:t xml:space="preserve"> skiriamos neviršijant </w:t>
      </w:r>
      <w:r w:rsidR="007E7DA0">
        <w:rPr>
          <w:szCs w:val="24"/>
        </w:rPr>
        <w:t>mokykl</w:t>
      </w:r>
      <w:r w:rsidR="001955D1" w:rsidRPr="00BB4854">
        <w:rPr>
          <w:szCs w:val="24"/>
        </w:rPr>
        <w:t>a</w:t>
      </w:r>
      <w:r w:rsidR="00DB3435">
        <w:rPr>
          <w:szCs w:val="24"/>
        </w:rPr>
        <w:t>i darbo užmokesčiui skirtų lėšų;</w:t>
      </w:r>
    </w:p>
    <w:p w:rsidR="001955D1" w:rsidRDefault="00751EB7" w:rsidP="00DB6259">
      <w:pPr>
        <w:pStyle w:val="Betarp"/>
        <w:ind w:firstLine="851"/>
        <w:jc w:val="both"/>
        <w:rPr>
          <w:b/>
          <w:szCs w:val="24"/>
        </w:rPr>
      </w:pPr>
      <w:r>
        <w:rPr>
          <w:szCs w:val="24"/>
        </w:rPr>
        <w:t>1</w:t>
      </w:r>
      <w:r w:rsidR="00203097">
        <w:rPr>
          <w:szCs w:val="24"/>
        </w:rPr>
        <w:t>5</w:t>
      </w:r>
      <w:r w:rsidR="00AF4CEE">
        <w:rPr>
          <w:szCs w:val="24"/>
        </w:rPr>
        <w:t>.4. k</w:t>
      </w:r>
      <w:r w:rsidR="00DB3435">
        <w:rPr>
          <w:szCs w:val="24"/>
        </w:rPr>
        <w:t xml:space="preserve">onkretų premijos dydį, nurodant už ką skiriama, nustato </w:t>
      </w:r>
      <w:r w:rsidR="00D56347">
        <w:rPr>
          <w:szCs w:val="24"/>
        </w:rPr>
        <w:t>mokykl</w:t>
      </w:r>
      <w:r w:rsidR="00DB3435">
        <w:rPr>
          <w:szCs w:val="24"/>
        </w:rPr>
        <w:t>os direktorius.</w:t>
      </w:r>
    </w:p>
    <w:p w:rsidR="001955D1" w:rsidRPr="00790744" w:rsidRDefault="00DB3435" w:rsidP="00DB6259">
      <w:pPr>
        <w:pStyle w:val="Betarp"/>
        <w:ind w:firstLine="851"/>
        <w:jc w:val="both"/>
        <w:rPr>
          <w:b/>
          <w:bCs/>
          <w:szCs w:val="24"/>
        </w:rPr>
      </w:pPr>
      <w:r w:rsidRPr="00790744">
        <w:rPr>
          <w:bCs/>
          <w:szCs w:val="24"/>
        </w:rPr>
        <w:t>1</w:t>
      </w:r>
      <w:r w:rsidR="00203097">
        <w:rPr>
          <w:bCs/>
          <w:szCs w:val="24"/>
        </w:rPr>
        <w:t>6</w:t>
      </w:r>
      <w:r w:rsidRPr="00790744">
        <w:rPr>
          <w:bCs/>
          <w:szCs w:val="24"/>
        </w:rPr>
        <w:t xml:space="preserve">. </w:t>
      </w:r>
      <w:r w:rsidR="001955D1" w:rsidRPr="00790744">
        <w:rPr>
          <w:bCs/>
          <w:szCs w:val="24"/>
        </w:rPr>
        <w:t>Materialinės pašalpos</w:t>
      </w:r>
      <w:r w:rsidR="008168B4" w:rsidRPr="00790744">
        <w:rPr>
          <w:bCs/>
          <w:szCs w:val="24"/>
        </w:rPr>
        <w:t>:</w:t>
      </w:r>
    </w:p>
    <w:p w:rsidR="007B25E4" w:rsidRDefault="008168B4" w:rsidP="00DB6259">
      <w:pPr>
        <w:ind w:firstLine="851"/>
        <w:jc w:val="both"/>
        <w:rPr>
          <w:b/>
          <w:szCs w:val="24"/>
        </w:rPr>
      </w:pPr>
      <w:r>
        <w:rPr>
          <w:szCs w:val="24"/>
        </w:rPr>
        <w:t>1</w:t>
      </w:r>
      <w:r w:rsidR="00203097">
        <w:rPr>
          <w:szCs w:val="24"/>
        </w:rPr>
        <w:t>6</w:t>
      </w:r>
      <w:r>
        <w:rPr>
          <w:szCs w:val="24"/>
        </w:rPr>
        <w:t xml:space="preserve">.1. </w:t>
      </w:r>
      <w:r w:rsidR="00AF4CEE">
        <w:rPr>
          <w:szCs w:val="24"/>
        </w:rPr>
        <w:t>d</w:t>
      </w:r>
      <w:r w:rsidR="001955D1" w:rsidRPr="00BB4854">
        <w:rPr>
          <w:szCs w:val="24"/>
        </w:rPr>
        <w:t>arbuotojams, kurių materialinė būklė tapo sunki dėl jų pačių ligos, šeimos narių (sutuoktinio, vaiko (įvaikio), motinos (įmotės), tėvo (įtėvio), brolio (įbrolio), sesers (įseserės),</w:t>
      </w:r>
      <w:r w:rsidR="001955D1" w:rsidRPr="00BB4854">
        <w:t xml:space="preserve"> </w:t>
      </w:r>
      <w:r w:rsidR="001955D1" w:rsidRPr="00BB4854">
        <w:rPr>
          <w:szCs w:val="24"/>
        </w:rPr>
        <w:t xml:space="preserve">taip pat išlaikytinių, kurių globėju ar rūpintoju yra paskirtas darbuotojas, ligos ar mirties, stichinės nelaimės ar turto netekimo, jeigu yra darbuotojo rašytinis prašymas ir pateikti atitinkamą aplinkybę </w:t>
      </w:r>
      <w:r w:rsidR="001955D1" w:rsidRPr="00BB4854">
        <w:rPr>
          <w:szCs w:val="24"/>
        </w:rPr>
        <w:lastRenderedPageBreak/>
        <w:t>patvi</w:t>
      </w:r>
      <w:r w:rsidR="007B25E4">
        <w:rPr>
          <w:szCs w:val="24"/>
        </w:rPr>
        <w:t>rtinantys dokumentai, gali būti</w:t>
      </w:r>
      <w:r w:rsidR="007B25E4" w:rsidRPr="00BB4854">
        <w:rPr>
          <w:szCs w:val="24"/>
        </w:rPr>
        <w:t xml:space="preserve"> </w:t>
      </w:r>
      <w:r w:rsidR="007B25E4" w:rsidRPr="008168B4">
        <w:rPr>
          <w:szCs w:val="24"/>
        </w:rPr>
        <w:t>skir</w:t>
      </w:r>
      <w:r w:rsidR="007B25E4">
        <w:rPr>
          <w:szCs w:val="24"/>
        </w:rPr>
        <w:t xml:space="preserve">iama iki 5 minimaliųjų mėnesinių algų dydžio materialinė pašalpa iš </w:t>
      </w:r>
      <w:r w:rsidR="00DC6695">
        <w:rPr>
          <w:szCs w:val="24"/>
        </w:rPr>
        <w:t>mokykl</w:t>
      </w:r>
      <w:r w:rsidR="0078100F">
        <w:rPr>
          <w:szCs w:val="24"/>
        </w:rPr>
        <w:t>ai skirtų lėšų;</w:t>
      </w:r>
    </w:p>
    <w:p w:rsidR="001955D1" w:rsidRDefault="008168B4" w:rsidP="00DB6259">
      <w:pPr>
        <w:ind w:firstLine="851"/>
        <w:jc w:val="both"/>
        <w:rPr>
          <w:b/>
          <w:szCs w:val="24"/>
        </w:rPr>
      </w:pPr>
      <w:r>
        <w:rPr>
          <w:szCs w:val="24"/>
        </w:rPr>
        <w:t>1</w:t>
      </w:r>
      <w:r w:rsidR="00203097">
        <w:rPr>
          <w:szCs w:val="24"/>
        </w:rPr>
        <w:t>6</w:t>
      </w:r>
      <w:r>
        <w:rPr>
          <w:szCs w:val="24"/>
        </w:rPr>
        <w:t>.2</w:t>
      </w:r>
      <w:r w:rsidR="001955D1">
        <w:rPr>
          <w:szCs w:val="24"/>
        </w:rPr>
        <w:t xml:space="preserve">. </w:t>
      </w:r>
      <w:r w:rsidR="00AF4CEE">
        <w:rPr>
          <w:szCs w:val="24"/>
        </w:rPr>
        <w:t>m</w:t>
      </w:r>
      <w:r w:rsidR="001955D1" w:rsidRPr="000E25FC">
        <w:rPr>
          <w:szCs w:val="24"/>
        </w:rPr>
        <w:t>aterialinę pašalpą darbuotojams</w:t>
      </w:r>
      <w:r w:rsidR="001955D1">
        <w:rPr>
          <w:szCs w:val="24"/>
        </w:rPr>
        <w:t xml:space="preserve"> </w:t>
      </w:r>
      <w:r w:rsidR="001955D1" w:rsidRPr="000E25FC">
        <w:rPr>
          <w:szCs w:val="24"/>
        </w:rPr>
        <w:t xml:space="preserve">skiria </w:t>
      </w:r>
      <w:r w:rsidR="00BD4D8A">
        <w:rPr>
          <w:szCs w:val="24"/>
        </w:rPr>
        <w:t>mokykl</w:t>
      </w:r>
      <w:r w:rsidR="001955D1">
        <w:rPr>
          <w:szCs w:val="24"/>
        </w:rPr>
        <w:t>os direktorius.</w:t>
      </w:r>
    </w:p>
    <w:p w:rsidR="00751EB7" w:rsidRDefault="00751EB7" w:rsidP="00DB6259">
      <w:pPr>
        <w:jc w:val="both"/>
        <w:rPr>
          <w:b/>
          <w:szCs w:val="24"/>
        </w:rPr>
      </w:pPr>
    </w:p>
    <w:p w:rsidR="001955D1" w:rsidRPr="007D06B8" w:rsidRDefault="008168B4" w:rsidP="00DB6259">
      <w:pPr>
        <w:pStyle w:val="Betarp"/>
        <w:jc w:val="center"/>
        <w:rPr>
          <w:rFonts w:eastAsia="Calibri"/>
          <w:b/>
          <w:szCs w:val="24"/>
        </w:rPr>
      </w:pPr>
      <w:r w:rsidRPr="007D06B8">
        <w:rPr>
          <w:rFonts w:eastAsia="Calibri"/>
          <w:b/>
          <w:szCs w:val="24"/>
        </w:rPr>
        <w:t xml:space="preserve">IV. </w:t>
      </w:r>
      <w:r w:rsidR="001955D1" w:rsidRPr="007D06B8">
        <w:rPr>
          <w:rFonts w:eastAsia="Calibri"/>
          <w:b/>
          <w:szCs w:val="24"/>
        </w:rPr>
        <w:t>DARBUOTOJŲ KASMETINĖS VEIKLOS VERTINIMAS IR SKATINIMAS</w:t>
      </w:r>
    </w:p>
    <w:p w:rsidR="00E53297" w:rsidRDefault="00E53297" w:rsidP="00DB6259">
      <w:pPr>
        <w:pStyle w:val="Betarp"/>
        <w:jc w:val="center"/>
        <w:rPr>
          <w:rFonts w:eastAsia="Calibri"/>
          <w:szCs w:val="24"/>
        </w:rPr>
      </w:pPr>
    </w:p>
    <w:p w:rsidR="001955D1" w:rsidRPr="00D51E27" w:rsidRDefault="008168B4" w:rsidP="00DB6259">
      <w:pPr>
        <w:pStyle w:val="Betarp"/>
        <w:ind w:firstLine="851"/>
        <w:jc w:val="both"/>
        <w:rPr>
          <w:rFonts w:eastAsia="Calibri"/>
          <w:b/>
          <w:szCs w:val="24"/>
        </w:rPr>
      </w:pPr>
      <w:r>
        <w:rPr>
          <w:rFonts w:eastAsia="Calibri"/>
          <w:szCs w:val="24"/>
        </w:rPr>
        <w:t>1</w:t>
      </w:r>
      <w:r w:rsidR="00203097">
        <w:rPr>
          <w:rFonts w:eastAsia="Calibri"/>
          <w:szCs w:val="24"/>
        </w:rPr>
        <w:t>7</w:t>
      </w:r>
      <w:r w:rsidR="001955D1">
        <w:rPr>
          <w:rFonts w:eastAsia="Calibri"/>
          <w:szCs w:val="24"/>
        </w:rPr>
        <w:t xml:space="preserve">. </w:t>
      </w:r>
      <w:r w:rsidR="001955D1" w:rsidRPr="00FA5B54">
        <w:rPr>
          <w:rFonts w:eastAsia="Calibri"/>
          <w:szCs w:val="24"/>
        </w:rPr>
        <w:t xml:space="preserve">Darbuotojų kasmetinio veiklos vertinimo tikslas – įvertinti </w:t>
      </w:r>
      <w:r w:rsidR="001955D1">
        <w:rPr>
          <w:rFonts w:eastAsia="Calibri"/>
          <w:szCs w:val="24"/>
        </w:rPr>
        <w:t>d</w:t>
      </w:r>
      <w:r w:rsidR="001955D1" w:rsidRPr="00FA5B54">
        <w:rPr>
          <w:rFonts w:eastAsia="Calibri"/>
          <w:szCs w:val="24"/>
        </w:rPr>
        <w:t>arbuotojų, išskyrus darbininkus,</w:t>
      </w:r>
      <w:r w:rsidR="00047EA3">
        <w:rPr>
          <w:rFonts w:eastAsia="Calibri"/>
          <w:szCs w:val="24"/>
        </w:rPr>
        <w:t xml:space="preserve"> mokytojus ir pagalbos mokiniui specialistus,</w:t>
      </w:r>
      <w:r w:rsidR="001955D1" w:rsidRPr="00FA5B54">
        <w:rPr>
          <w:rFonts w:eastAsia="Calibri"/>
          <w:szCs w:val="24"/>
        </w:rPr>
        <w:t xml:space="preserve"> praėjusių kalendorinių metų veiklą </w:t>
      </w:r>
      <w:r w:rsidR="001955D1" w:rsidRPr="00D51E27">
        <w:rPr>
          <w:rFonts w:eastAsia="Calibri"/>
          <w:szCs w:val="24"/>
        </w:rPr>
        <w:t>pagal nustatytas metines užduotis, siektinus rezultatus ir jų įvertinimo rodiklius.</w:t>
      </w:r>
    </w:p>
    <w:p w:rsidR="00300B24" w:rsidRPr="00D51E27" w:rsidRDefault="00751EB7" w:rsidP="00DB6259">
      <w:pPr>
        <w:pStyle w:val="Betarp"/>
        <w:ind w:firstLine="851"/>
        <w:jc w:val="both"/>
        <w:rPr>
          <w:b/>
        </w:rPr>
      </w:pPr>
      <w:r w:rsidRPr="00D51E27">
        <w:t>1</w:t>
      </w:r>
      <w:r w:rsidR="00203097">
        <w:t>8</w:t>
      </w:r>
      <w:r w:rsidR="00300B24" w:rsidRPr="00D51E27">
        <w:t>.</w:t>
      </w:r>
      <w:r w:rsidRPr="00D51E27">
        <w:t xml:space="preserve">Mokyklos direktoriaus </w:t>
      </w:r>
      <w:r w:rsidR="00300B24" w:rsidRPr="00D51E27">
        <w:t>praėjusių kalendorinių metų veikla vertinama vadovaujantis atitinkamai Lietuvos Respublikos švietimo ir mokslo ministro patvirtintu atitinkamos srities švietimo įstaigų vadovų vertinimo tvarkos aprašu. Kitų darbuotojų praėjusių kalendorinių metų veikla vertinama vadovaujantis Vyriausybės ar jos įgaliotos institucijos patvirtintu biudžetinių įstaigų darbuotojų veiklos vertinimo tvarkos apra</w:t>
      </w:r>
      <w:r w:rsidRPr="00D51E27">
        <w:t>šu.</w:t>
      </w:r>
    </w:p>
    <w:p w:rsidR="00300B24" w:rsidRPr="00D51E27" w:rsidRDefault="00203097" w:rsidP="00DB6259">
      <w:pPr>
        <w:pStyle w:val="Betarp"/>
        <w:ind w:firstLine="851"/>
        <w:jc w:val="both"/>
        <w:rPr>
          <w:b/>
        </w:rPr>
      </w:pPr>
      <w:r>
        <w:t>19</w:t>
      </w:r>
      <w:r w:rsidR="00300B24" w:rsidRPr="00D51E27">
        <w:t>. Kiekvienais metais iki sausio 31 di</w:t>
      </w:r>
      <w:r w:rsidR="00751EB7" w:rsidRPr="00D51E27">
        <w:t>enos, mokyklos direktoriui</w:t>
      </w:r>
      <w:r w:rsidR="00300B24" w:rsidRPr="00D51E27">
        <w:t xml:space="preserve"> – iki kovo 1 dienos savininko teises ir pareigas įgyvendinanti institucija arba jos įgaliotas asmuo, vadovaudamiesi Vyriausy</w:t>
      </w:r>
      <w:r w:rsidR="001A3BF1" w:rsidRPr="00D51E27">
        <w:t>bės ar švietimo ministro</w:t>
      </w:r>
      <w:r w:rsidR="00300B24" w:rsidRPr="00D51E27">
        <w:t xml:space="preserve"> nustatyta tvarka ir atsižvelgdami į metinio veiklos plano priemones, nustato metines užduotis, susijusias su metinio veiklos plano priemo</w:t>
      </w:r>
      <w:r w:rsidR="00D51E27" w:rsidRPr="00D51E27">
        <w:t>nėmis ir su mokyklos</w:t>
      </w:r>
      <w:r w:rsidR="00300B24" w:rsidRPr="00D51E27">
        <w:t xml:space="preserve"> vidaus administravimu bei veiklos efektyvumo didinimu, siektinus rezultatus ir jų vertinimo rodiklius. Prireikus nustatytos metinės užduotys, siektini rezultatai ir jų vertinimo rodikliai einamaisiais metais gali būti vieną kartą pakeisti arba papildyti, bet ne vėliau kaip iki liepos 1 dien</w:t>
      </w:r>
      <w:r w:rsidR="00D51E27" w:rsidRPr="00D51E27">
        <w:t xml:space="preserve">os. Mokyklos direktoriui </w:t>
      </w:r>
      <w:r w:rsidR="00300B24" w:rsidRPr="00D51E27">
        <w:t xml:space="preserve"> nustatytos metinės užduotys, siektini rezultatai ir jų vertinimo rodikliai skelbiami vadovą į pareigas priimančio asmens ir </w:t>
      </w:r>
      <w:r w:rsidR="00D51E27" w:rsidRPr="00D51E27">
        <w:t xml:space="preserve"> mokyklos interneto svetainėje.</w:t>
      </w:r>
    </w:p>
    <w:p w:rsidR="00300B24" w:rsidRPr="00D51E27" w:rsidRDefault="00D51E27" w:rsidP="0078100F">
      <w:pPr>
        <w:pStyle w:val="Betarp"/>
        <w:ind w:firstLine="851"/>
        <w:jc w:val="both"/>
        <w:rPr>
          <w:b/>
        </w:rPr>
      </w:pPr>
      <w:r w:rsidRPr="00D51E27">
        <w:t xml:space="preserve"> </w:t>
      </w:r>
      <w:r w:rsidR="00203097">
        <w:t>20</w:t>
      </w:r>
      <w:r w:rsidR="00300B24" w:rsidRPr="00D51E27">
        <w:t xml:space="preserve">. Kiekvienais metais iki sausio 31 </w:t>
      </w:r>
      <w:r w:rsidRPr="00D51E27">
        <w:t>dienos, mokyklos direktoriaus</w:t>
      </w:r>
      <w:r w:rsidR="00300B24" w:rsidRPr="00D51E27">
        <w:t xml:space="preserve"> – iki kovo 1 dienos savininko teises ir pareigas įgyvendinanti institucija arba jos įgaliotas asmuo įvertina praėjusių metų veiklą pagal nustatytas metines užduotis, siektinus rezultatus ir jų vertinimo rodiklius, vadovaud</w:t>
      </w:r>
      <w:r w:rsidRPr="00D51E27">
        <w:t>amiesi Vyriausybės ar švietimo</w:t>
      </w:r>
      <w:r w:rsidR="00675198">
        <w:t>,</w:t>
      </w:r>
      <w:r w:rsidR="00A903DD">
        <w:t xml:space="preserve"> mokslo</w:t>
      </w:r>
      <w:r w:rsidR="00675198">
        <w:t xml:space="preserve"> ir sporto</w:t>
      </w:r>
      <w:r w:rsidR="00300B24" w:rsidRPr="00D51E27">
        <w:t xml:space="preserve"> ministro nustatyta tvar</w:t>
      </w:r>
      <w:r w:rsidRPr="00D51E27">
        <w:t xml:space="preserve">ka. Mokyklos direktoriaus </w:t>
      </w:r>
      <w:r w:rsidR="00300B24" w:rsidRPr="00D51E27">
        <w:t>praėjusių metų veikla gali būti vertinama labai gerai, gerai, patenkinamai ir nepatenkinamai.</w:t>
      </w:r>
      <w:r w:rsidR="00A903DD">
        <w:t xml:space="preserve"> </w:t>
      </w:r>
      <w:r w:rsidR="00300B24" w:rsidRPr="00D51E27">
        <w:t xml:space="preserve"> Jeigu </w:t>
      </w:r>
      <w:r w:rsidRPr="00D51E27">
        <w:t xml:space="preserve"> </w:t>
      </w:r>
      <w:r w:rsidR="00300B24" w:rsidRPr="00D51E27">
        <w:t xml:space="preserve">metinė veikla įvertinama nepatenkinamai 2 metus iš eilės, savininko teises ir pareigas įgyvendinanti institucija priima sprendimą </w:t>
      </w:r>
      <w:r w:rsidRPr="00D51E27">
        <w:t xml:space="preserve"> mokyklos direktorių </w:t>
      </w:r>
      <w:r w:rsidR="00300B24" w:rsidRPr="00D51E27">
        <w:t>atleisti iš pareigų ir nutraukia su juo sudarytą darbo sutartį per 10 darbo dienų nuo paskutinio kasmetinio veiklos vertinimo, ne</w:t>
      </w:r>
      <w:r w:rsidRPr="00D51E27">
        <w:t>išmokant jam išeitinės išmokos.</w:t>
      </w:r>
      <w:r w:rsidR="00300B24" w:rsidRPr="00D51E27">
        <w:t xml:space="preserve"> </w:t>
      </w:r>
    </w:p>
    <w:p w:rsidR="00300B24" w:rsidRPr="00A903DD" w:rsidRDefault="00203097" w:rsidP="0078100F">
      <w:pPr>
        <w:pStyle w:val="Betarp"/>
        <w:ind w:firstLine="851"/>
        <w:jc w:val="both"/>
        <w:rPr>
          <w:b/>
        </w:rPr>
      </w:pPr>
      <w:r>
        <w:t>21</w:t>
      </w:r>
      <w:r w:rsidR="00300B24" w:rsidRPr="00A903DD">
        <w:t>. Savininko teises ir pareigas įgy</w:t>
      </w:r>
      <w:r w:rsidR="00D51E27" w:rsidRPr="00A903DD">
        <w:t xml:space="preserve">vendinanti institucija kartu </w:t>
      </w:r>
      <w:r w:rsidR="00300B24" w:rsidRPr="00A903DD">
        <w:t>su mokyklos taryba,  įvertin</w:t>
      </w:r>
      <w:r w:rsidR="00A903DD" w:rsidRPr="00A903DD">
        <w:t xml:space="preserve">usi mokyklos direktoriaus </w:t>
      </w:r>
      <w:r w:rsidR="00300B24" w:rsidRPr="00A903DD">
        <w:t>praėjusių kalendorinių metų veiklą:</w:t>
      </w:r>
    </w:p>
    <w:p w:rsidR="0078100F" w:rsidRDefault="00203097" w:rsidP="0078100F">
      <w:pPr>
        <w:pStyle w:val="Betarp"/>
        <w:ind w:firstLine="851"/>
        <w:jc w:val="both"/>
        <w:rPr>
          <w:b/>
        </w:rPr>
      </w:pPr>
      <w:r>
        <w:t>21.</w:t>
      </w:r>
      <w:r w:rsidR="00A903DD" w:rsidRPr="00A903DD">
        <w:t xml:space="preserve">1. labai gerai, – </w:t>
      </w:r>
      <w:r w:rsidR="00300B24" w:rsidRPr="00A903DD">
        <w:t xml:space="preserve"> vieniems metams nustato pareiginės algos kintamosios dalies dydį, ne mažesnį kaip 10 procentų pareiginės algos pastoviosios dalies, ir gali skirti premiją;</w:t>
      </w:r>
    </w:p>
    <w:p w:rsidR="00300B24" w:rsidRPr="00A903DD" w:rsidRDefault="00203097" w:rsidP="0078100F">
      <w:pPr>
        <w:pStyle w:val="Betarp"/>
        <w:ind w:firstLine="851"/>
        <w:jc w:val="both"/>
        <w:rPr>
          <w:b/>
        </w:rPr>
      </w:pPr>
      <w:r>
        <w:t>21</w:t>
      </w:r>
      <w:r w:rsidR="00A903DD" w:rsidRPr="00A903DD">
        <w:t>.2.</w:t>
      </w:r>
      <w:r w:rsidR="00300B24" w:rsidRPr="00A903DD">
        <w:t xml:space="preserve"> gerai, –</w:t>
      </w:r>
      <w:r w:rsidR="00A903DD" w:rsidRPr="00A903DD">
        <w:t xml:space="preserve"> </w:t>
      </w:r>
      <w:r w:rsidR="00300B24" w:rsidRPr="00A903DD">
        <w:t xml:space="preserve">vieniems metams nustato pareiginės algos kintamosios dalies dydį; </w:t>
      </w:r>
    </w:p>
    <w:p w:rsidR="00300B24" w:rsidRPr="00A903DD" w:rsidRDefault="00203097" w:rsidP="0078100F">
      <w:pPr>
        <w:pStyle w:val="Betarp"/>
        <w:ind w:firstLine="851"/>
        <w:jc w:val="both"/>
        <w:rPr>
          <w:b/>
        </w:rPr>
      </w:pPr>
      <w:r>
        <w:t>21</w:t>
      </w:r>
      <w:r w:rsidR="00A903DD" w:rsidRPr="00A903DD">
        <w:t>.3.</w:t>
      </w:r>
      <w:r w:rsidR="00300B24" w:rsidRPr="00A903DD">
        <w:t xml:space="preserve"> patenkinamai, –</w:t>
      </w:r>
      <w:r w:rsidR="00A903DD" w:rsidRPr="00A903DD">
        <w:t xml:space="preserve"> </w:t>
      </w:r>
      <w:r w:rsidR="00300B24" w:rsidRPr="00A903DD">
        <w:t xml:space="preserve">vienus metus nenustato pareiginės algos kintamosios dalies dydžio; </w:t>
      </w:r>
    </w:p>
    <w:p w:rsidR="00300B24" w:rsidRPr="00A903DD" w:rsidRDefault="00203097" w:rsidP="0078100F">
      <w:pPr>
        <w:pStyle w:val="Betarp"/>
        <w:ind w:firstLine="851"/>
        <w:jc w:val="both"/>
        <w:rPr>
          <w:b/>
        </w:rPr>
      </w:pPr>
      <w:r>
        <w:t>21</w:t>
      </w:r>
      <w:r w:rsidR="00A903DD" w:rsidRPr="00A903DD">
        <w:t>.4.</w:t>
      </w:r>
      <w:r w:rsidR="00300B24" w:rsidRPr="00A903DD">
        <w:t xml:space="preserve"> nepatenkinamai, –</w:t>
      </w:r>
      <w:r w:rsidR="00A903DD" w:rsidRPr="00A903DD">
        <w:t xml:space="preserve"> </w:t>
      </w:r>
      <w:r w:rsidR="00300B24" w:rsidRPr="00A903DD">
        <w:t xml:space="preserve">vieniems metams nustato mažesnį pareiginės algos pastoviosios dalies koeficientą, tačiau ne mažesnį, negu šio įstatymo 5 priede tai pareigybei pagal </w:t>
      </w:r>
      <w:r w:rsidR="00300B24" w:rsidRPr="00A903DD">
        <w:rPr>
          <w:lang w:eastAsia="lt-LT"/>
        </w:rPr>
        <w:t>mokykloje ugdomų mokinių skaičių</w:t>
      </w:r>
      <w:r w:rsidR="00300B24" w:rsidRPr="00A903DD">
        <w:t xml:space="preserve"> ir pedagoginį darbo stažą numatytas minimalus pareiginės algos pa</w:t>
      </w:r>
      <w:r w:rsidR="00A903DD" w:rsidRPr="00A903DD">
        <w:t>stoviosios dalies koeficientas.</w:t>
      </w:r>
    </w:p>
    <w:p w:rsidR="001955D1" w:rsidRPr="00300B24" w:rsidRDefault="00203097" w:rsidP="0083610C">
      <w:pPr>
        <w:pStyle w:val="Betarp"/>
        <w:ind w:firstLine="851"/>
        <w:jc w:val="both"/>
        <w:rPr>
          <w:b/>
          <w:bCs/>
        </w:rPr>
      </w:pPr>
      <w:r>
        <w:rPr>
          <w:rFonts w:eastAsia="Calibri"/>
          <w:szCs w:val="24"/>
        </w:rPr>
        <w:t>22</w:t>
      </w:r>
      <w:r w:rsidR="001955D1">
        <w:rPr>
          <w:rFonts w:eastAsia="Calibri"/>
          <w:szCs w:val="24"/>
        </w:rPr>
        <w:t>. D</w:t>
      </w:r>
      <w:r w:rsidR="001955D1" w:rsidRPr="00FA5B54">
        <w:rPr>
          <w:bCs/>
        </w:rPr>
        <w:t>arbuotojų praėjusių kalendorinių metų veikla vertinama vadovaujantis Lietuvos Respublikos Vyriausybės ar jos įgal</w:t>
      </w:r>
      <w:r w:rsidR="00AF4CEE">
        <w:rPr>
          <w:bCs/>
        </w:rPr>
        <w:t>iotos institucijos patvirtintu B</w:t>
      </w:r>
      <w:r w:rsidR="001955D1" w:rsidRPr="00FA5B54">
        <w:rPr>
          <w:bCs/>
        </w:rPr>
        <w:t xml:space="preserve">iudžetinių įstaigų </w:t>
      </w:r>
      <w:r w:rsidR="001955D1" w:rsidRPr="00300B24">
        <w:rPr>
          <w:bCs/>
        </w:rPr>
        <w:t>darbuotojų veiklos vertinimo tvarkos aprašu.</w:t>
      </w:r>
    </w:p>
    <w:p w:rsidR="002570EF" w:rsidRPr="00300B24" w:rsidRDefault="00203097" w:rsidP="0083610C">
      <w:pPr>
        <w:pStyle w:val="Betarp"/>
        <w:ind w:firstLine="851"/>
        <w:jc w:val="both"/>
        <w:rPr>
          <w:b/>
          <w:bCs/>
        </w:rPr>
      </w:pPr>
      <w:r>
        <w:rPr>
          <w:bCs/>
        </w:rPr>
        <w:t>23</w:t>
      </w:r>
      <w:r w:rsidR="002570EF" w:rsidRPr="00300B24">
        <w:rPr>
          <w:bCs/>
        </w:rPr>
        <w:t>. Mokytojų,</w:t>
      </w:r>
      <w:r w:rsidR="00F44BE2" w:rsidRPr="00300B24">
        <w:rPr>
          <w:bCs/>
        </w:rPr>
        <w:t xml:space="preserve"> pagalbos mokiniui specialistų </w:t>
      </w:r>
      <w:r w:rsidR="002570EF" w:rsidRPr="00300B24">
        <w:rPr>
          <w:bCs/>
        </w:rPr>
        <w:t>praėjusių kalendorinių metų veikla vertinama vadovaujantis Lietuvos Respublikos švietimo</w:t>
      </w:r>
      <w:r w:rsidR="00675198">
        <w:rPr>
          <w:bCs/>
        </w:rPr>
        <w:t>,</w:t>
      </w:r>
      <w:r w:rsidR="002570EF" w:rsidRPr="00300B24">
        <w:rPr>
          <w:bCs/>
        </w:rPr>
        <w:t xml:space="preserve"> mokslo </w:t>
      </w:r>
      <w:r w:rsidR="00675198">
        <w:rPr>
          <w:bCs/>
        </w:rPr>
        <w:t xml:space="preserve">ir sporto </w:t>
      </w:r>
      <w:r w:rsidR="002570EF" w:rsidRPr="00300B24">
        <w:rPr>
          <w:bCs/>
        </w:rPr>
        <w:t>ministro patvirtintu</w:t>
      </w:r>
      <w:r w:rsidR="003F3E23" w:rsidRPr="00300B24">
        <w:rPr>
          <w:bCs/>
        </w:rPr>
        <w:t xml:space="preserve"> </w:t>
      </w:r>
      <w:r w:rsidR="00CA6338" w:rsidRPr="00300B24">
        <w:rPr>
          <w:bCs/>
        </w:rPr>
        <w:t xml:space="preserve">biudžetinių įstaigų darbuotojų </w:t>
      </w:r>
      <w:r w:rsidR="002570EF" w:rsidRPr="00300B24">
        <w:rPr>
          <w:bCs/>
        </w:rPr>
        <w:t>veiklos vertinimo tvarkos aprašu.</w:t>
      </w:r>
    </w:p>
    <w:p w:rsidR="001955D1" w:rsidRDefault="00203097" w:rsidP="0083610C">
      <w:pPr>
        <w:pStyle w:val="Betarp"/>
        <w:ind w:firstLine="851"/>
        <w:jc w:val="both"/>
        <w:rPr>
          <w:rFonts w:eastAsia="Calibri"/>
          <w:b/>
          <w:szCs w:val="24"/>
        </w:rPr>
      </w:pPr>
      <w:r>
        <w:rPr>
          <w:bCs/>
        </w:rPr>
        <w:t>24</w:t>
      </w:r>
      <w:r w:rsidR="001955D1" w:rsidRPr="00300B24">
        <w:rPr>
          <w:bCs/>
        </w:rPr>
        <w:t xml:space="preserve">. </w:t>
      </w:r>
      <w:r w:rsidR="001955D1" w:rsidRPr="00300B24">
        <w:rPr>
          <w:rFonts w:eastAsia="Calibri"/>
          <w:szCs w:val="24"/>
        </w:rPr>
        <w:t xml:space="preserve">Metinės užduotys, siektini rezultatai ir jų vertinimo </w:t>
      </w:r>
      <w:r w:rsidR="0040305D">
        <w:rPr>
          <w:rFonts w:eastAsia="Calibri"/>
          <w:szCs w:val="24"/>
        </w:rPr>
        <w:t>rodikliai darbuotojui nustatomi</w:t>
      </w:r>
      <w:r w:rsidR="001955D1" w:rsidRPr="00FA5B54">
        <w:rPr>
          <w:rFonts w:eastAsia="Calibri"/>
          <w:szCs w:val="24"/>
        </w:rPr>
        <w:t xml:space="preserve">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w:t>
      </w:r>
      <w:r w:rsidR="001955D1" w:rsidRPr="00FA5B54">
        <w:rPr>
          <w:rFonts w:eastAsia="Calibri"/>
          <w:szCs w:val="24"/>
        </w:rPr>
        <w:lastRenderedPageBreak/>
        <w:t>siektini rezultatai ir jų vertinimo rodikliai nustatomi kitiems metams iki kitų metų sausio 31 dienos, o einamiesiems metams siektini rezultatai ir jų vertinimo rodikliai nenustatomi.</w:t>
      </w:r>
    </w:p>
    <w:p w:rsidR="001955D1" w:rsidRPr="00FA5B54" w:rsidRDefault="00203097" w:rsidP="0083610C">
      <w:pPr>
        <w:pStyle w:val="Betarp"/>
        <w:ind w:firstLine="851"/>
        <w:jc w:val="both"/>
        <w:rPr>
          <w:rFonts w:eastAsia="Calibri"/>
          <w:b/>
          <w:szCs w:val="24"/>
        </w:rPr>
      </w:pPr>
      <w:r>
        <w:rPr>
          <w:rFonts w:eastAsia="Calibri"/>
          <w:szCs w:val="24"/>
        </w:rPr>
        <w:t>25</w:t>
      </w:r>
      <w:r w:rsidR="001955D1">
        <w:rPr>
          <w:rFonts w:eastAsia="Calibri"/>
          <w:szCs w:val="24"/>
        </w:rPr>
        <w:t xml:space="preserve">. </w:t>
      </w:r>
      <w:r w:rsidR="001955D1" w:rsidRPr="00FA5B54">
        <w:rPr>
          <w:rFonts w:eastAsia="Calibri"/>
          <w:szCs w:val="24"/>
        </w:rPr>
        <w:t>Metines veiklos užduotis, siektinus rezultatus ir jų įv</w:t>
      </w:r>
      <w:r w:rsidR="00AF4CEE">
        <w:rPr>
          <w:rFonts w:eastAsia="Calibri"/>
          <w:szCs w:val="24"/>
        </w:rPr>
        <w:t>ertinimo rodiklius darbuotojams</w:t>
      </w:r>
      <w:r w:rsidR="001955D1" w:rsidRPr="00FA5B54">
        <w:rPr>
          <w:rFonts w:eastAsia="Calibri"/>
          <w:szCs w:val="24"/>
        </w:rPr>
        <w:t xml:space="preserve"> nustato ir kasmetinę veiklą vertina tiesioginis jų vadovas.</w:t>
      </w:r>
    </w:p>
    <w:p w:rsidR="001955D1" w:rsidRPr="00FA5B54" w:rsidRDefault="00A903DD" w:rsidP="0083610C">
      <w:pPr>
        <w:pStyle w:val="Betarp"/>
        <w:ind w:firstLine="851"/>
        <w:jc w:val="both"/>
        <w:rPr>
          <w:rFonts w:eastAsia="Calibri"/>
          <w:b/>
          <w:szCs w:val="24"/>
        </w:rPr>
      </w:pPr>
      <w:r>
        <w:rPr>
          <w:rFonts w:eastAsia="Calibri"/>
          <w:szCs w:val="24"/>
        </w:rPr>
        <w:t>2</w:t>
      </w:r>
      <w:r w:rsidR="00203097">
        <w:rPr>
          <w:rFonts w:eastAsia="Calibri"/>
          <w:szCs w:val="24"/>
        </w:rPr>
        <w:t>6</w:t>
      </w:r>
      <w:r w:rsidR="001955D1" w:rsidRPr="00FA5B54">
        <w:rPr>
          <w:rFonts w:eastAsia="Calibri"/>
          <w:szCs w:val="24"/>
        </w:rPr>
        <w:t xml:space="preserve">. </w:t>
      </w:r>
      <w:r w:rsidR="001955D1">
        <w:rPr>
          <w:rFonts w:eastAsia="Calibri"/>
          <w:szCs w:val="24"/>
        </w:rPr>
        <w:t>D</w:t>
      </w:r>
      <w:r w:rsidR="001955D1" w:rsidRPr="00FA5B54">
        <w:rPr>
          <w:rFonts w:eastAsia="Calibri"/>
          <w:szCs w:val="24"/>
        </w:rPr>
        <w:t xml:space="preserve">arbuotojų </w:t>
      </w:r>
      <w:r w:rsidR="0040305D">
        <w:rPr>
          <w:rFonts w:eastAsia="Calibri"/>
          <w:szCs w:val="24"/>
        </w:rPr>
        <w:t>metinė veikla gali būti įvertinama:</w:t>
      </w:r>
    </w:p>
    <w:p w:rsidR="001955D1" w:rsidRPr="00FA5B54" w:rsidRDefault="00A903DD" w:rsidP="0083610C">
      <w:pPr>
        <w:pStyle w:val="Betarp"/>
        <w:ind w:firstLine="851"/>
        <w:jc w:val="both"/>
        <w:rPr>
          <w:rFonts w:eastAsia="Calibri"/>
          <w:b/>
          <w:szCs w:val="24"/>
        </w:rPr>
      </w:pPr>
      <w:r>
        <w:rPr>
          <w:rFonts w:eastAsia="Calibri"/>
          <w:szCs w:val="24"/>
        </w:rPr>
        <w:t>2</w:t>
      </w:r>
      <w:r w:rsidR="00203097">
        <w:rPr>
          <w:rFonts w:eastAsia="Calibri"/>
          <w:szCs w:val="24"/>
        </w:rPr>
        <w:t>6</w:t>
      </w:r>
      <w:r w:rsidR="0040305D">
        <w:rPr>
          <w:rFonts w:eastAsia="Calibri"/>
          <w:szCs w:val="24"/>
        </w:rPr>
        <w:t>.1.</w:t>
      </w:r>
      <w:r w:rsidR="001955D1" w:rsidRPr="00FA5B54">
        <w:rPr>
          <w:rFonts w:eastAsia="Calibri"/>
          <w:szCs w:val="24"/>
        </w:rPr>
        <w:t xml:space="preserve"> labai gerai;</w:t>
      </w:r>
    </w:p>
    <w:p w:rsidR="001955D1" w:rsidRPr="00FA5B54" w:rsidRDefault="00A903DD" w:rsidP="0083610C">
      <w:pPr>
        <w:pStyle w:val="Betarp"/>
        <w:ind w:firstLine="851"/>
        <w:jc w:val="both"/>
        <w:rPr>
          <w:rFonts w:eastAsia="Calibri"/>
          <w:b/>
          <w:szCs w:val="24"/>
        </w:rPr>
      </w:pPr>
      <w:r>
        <w:rPr>
          <w:rFonts w:eastAsia="Calibri"/>
          <w:szCs w:val="24"/>
        </w:rPr>
        <w:t>2</w:t>
      </w:r>
      <w:r w:rsidR="00203097">
        <w:rPr>
          <w:rFonts w:eastAsia="Calibri"/>
          <w:szCs w:val="24"/>
        </w:rPr>
        <w:t>6</w:t>
      </w:r>
      <w:r w:rsidR="0040305D">
        <w:rPr>
          <w:rFonts w:eastAsia="Calibri"/>
          <w:szCs w:val="24"/>
        </w:rPr>
        <w:t xml:space="preserve">.2. </w:t>
      </w:r>
      <w:r w:rsidR="001955D1" w:rsidRPr="00FA5B54">
        <w:rPr>
          <w:rFonts w:eastAsia="Calibri"/>
          <w:szCs w:val="24"/>
        </w:rPr>
        <w:t>gerai;</w:t>
      </w:r>
    </w:p>
    <w:p w:rsidR="001955D1" w:rsidRPr="00FA5B54" w:rsidRDefault="00A903DD" w:rsidP="0083610C">
      <w:pPr>
        <w:pStyle w:val="Betarp"/>
        <w:ind w:firstLine="851"/>
        <w:jc w:val="both"/>
        <w:rPr>
          <w:rFonts w:eastAsia="Calibri"/>
          <w:b/>
          <w:szCs w:val="24"/>
        </w:rPr>
      </w:pPr>
      <w:r>
        <w:rPr>
          <w:rFonts w:eastAsia="Calibri"/>
          <w:szCs w:val="24"/>
        </w:rPr>
        <w:t>2</w:t>
      </w:r>
      <w:r w:rsidR="00203097">
        <w:rPr>
          <w:rFonts w:eastAsia="Calibri"/>
          <w:szCs w:val="24"/>
        </w:rPr>
        <w:t>6</w:t>
      </w:r>
      <w:r w:rsidR="0040305D">
        <w:rPr>
          <w:rFonts w:eastAsia="Calibri"/>
          <w:szCs w:val="24"/>
        </w:rPr>
        <w:t xml:space="preserve">.3. </w:t>
      </w:r>
      <w:r w:rsidR="001955D1" w:rsidRPr="00FA5B54">
        <w:rPr>
          <w:rFonts w:eastAsia="Calibri"/>
          <w:szCs w:val="24"/>
        </w:rPr>
        <w:t>patenkinamai;</w:t>
      </w:r>
    </w:p>
    <w:p w:rsidR="001955D1" w:rsidRPr="00FA5B54" w:rsidRDefault="00A903DD" w:rsidP="0083610C">
      <w:pPr>
        <w:pStyle w:val="Betarp"/>
        <w:ind w:firstLine="851"/>
        <w:jc w:val="both"/>
        <w:rPr>
          <w:rFonts w:eastAsia="Calibri"/>
          <w:b/>
          <w:szCs w:val="24"/>
        </w:rPr>
      </w:pPr>
      <w:r>
        <w:rPr>
          <w:rFonts w:eastAsia="Calibri"/>
          <w:szCs w:val="24"/>
        </w:rPr>
        <w:t>2</w:t>
      </w:r>
      <w:r w:rsidR="00203097">
        <w:rPr>
          <w:rFonts w:eastAsia="Calibri"/>
          <w:szCs w:val="24"/>
        </w:rPr>
        <w:t>6</w:t>
      </w:r>
      <w:r w:rsidR="0040305D">
        <w:rPr>
          <w:rFonts w:eastAsia="Calibri"/>
          <w:szCs w:val="24"/>
        </w:rPr>
        <w:t xml:space="preserve">.4. </w:t>
      </w:r>
      <w:r w:rsidR="001955D1" w:rsidRPr="00FA5B54">
        <w:rPr>
          <w:rFonts w:eastAsia="Calibri"/>
          <w:szCs w:val="24"/>
        </w:rPr>
        <w:t>nepatenkinamai.</w:t>
      </w:r>
    </w:p>
    <w:p w:rsidR="001955D1" w:rsidRPr="00FA5B54" w:rsidRDefault="00CD626A" w:rsidP="0083610C">
      <w:pPr>
        <w:pStyle w:val="Betarp"/>
        <w:ind w:firstLine="851"/>
        <w:jc w:val="both"/>
        <w:rPr>
          <w:b/>
          <w:bCs/>
        </w:rPr>
      </w:pPr>
      <w:r>
        <w:rPr>
          <w:bCs/>
        </w:rPr>
        <w:t>2</w:t>
      </w:r>
      <w:r w:rsidR="00203097">
        <w:rPr>
          <w:bCs/>
        </w:rPr>
        <w:t>7</w:t>
      </w:r>
      <w:r w:rsidR="001955D1">
        <w:rPr>
          <w:bCs/>
        </w:rPr>
        <w:t xml:space="preserve">. </w:t>
      </w:r>
      <w:r w:rsidR="001955D1" w:rsidRPr="00FA5B54">
        <w:rPr>
          <w:bCs/>
        </w:rPr>
        <w:t>D</w:t>
      </w:r>
      <w:r w:rsidR="001955D1" w:rsidRPr="00FA5B54">
        <w:rPr>
          <w:rFonts w:eastAsia="Calibri"/>
          <w:szCs w:val="24"/>
        </w:rPr>
        <w:t>arbuotojų veikla įvertinama kiekvienais metais iki sausio 31 dienos, jeigu darbuotojas ne trumpiau kaip 6 mėnesius per praėjusius kalendorinius metus ėjo pareigas įstaigoje.</w:t>
      </w:r>
    </w:p>
    <w:p w:rsidR="001955D1" w:rsidRPr="00FA5B54" w:rsidRDefault="0040305D" w:rsidP="0083610C">
      <w:pPr>
        <w:pStyle w:val="Betarp"/>
        <w:ind w:firstLine="851"/>
        <w:jc w:val="both"/>
        <w:rPr>
          <w:rFonts w:eastAsia="Calibri"/>
          <w:b/>
          <w:szCs w:val="24"/>
        </w:rPr>
      </w:pPr>
      <w:r>
        <w:rPr>
          <w:bCs/>
        </w:rPr>
        <w:t>2</w:t>
      </w:r>
      <w:r w:rsidR="00203097">
        <w:rPr>
          <w:bCs/>
        </w:rPr>
        <w:t>8</w:t>
      </w:r>
      <w:r w:rsidR="001955D1">
        <w:rPr>
          <w:bCs/>
        </w:rPr>
        <w:t xml:space="preserve">. </w:t>
      </w:r>
      <w:r w:rsidR="001955D1">
        <w:rPr>
          <w:rFonts w:eastAsia="Calibri"/>
          <w:szCs w:val="24"/>
        </w:rPr>
        <w:t>D</w:t>
      </w:r>
      <w:r w:rsidR="001955D1" w:rsidRPr="00FA5B54">
        <w:rPr>
          <w:rFonts w:eastAsia="Calibri"/>
          <w:szCs w:val="24"/>
        </w:rPr>
        <w:t>arbuotojo</w:t>
      </w:r>
      <w:r w:rsidR="001955D1">
        <w:rPr>
          <w:rFonts w:eastAsia="Calibri"/>
          <w:szCs w:val="24"/>
        </w:rPr>
        <w:t xml:space="preserve"> </w:t>
      </w:r>
      <w:r w:rsidR="001955D1" w:rsidRPr="00FA5B54">
        <w:rPr>
          <w:rFonts w:eastAsia="Calibri"/>
          <w:szCs w:val="24"/>
        </w:rPr>
        <w:t xml:space="preserve">tiesioginis vadovas, įvertinęs </w:t>
      </w:r>
      <w:r w:rsidR="00CD626A">
        <w:rPr>
          <w:rFonts w:eastAsia="Calibri"/>
          <w:szCs w:val="24"/>
        </w:rPr>
        <w:t>mokyklos</w:t>
      </w:r>
      <w:r w:rsidR="001955D1" w:rsidRPr="00FA5B54">
        <w:rPr>
          <w:rFonts w:eastAsia="Calibri"/>
          <w:szCs w:val="24"/>
        </w:rPr>
        <w:t xml:space="preserve"> darbuotojo praėjusių kalendorinių metų veiklą:</w:t>
      </w:r>
    </w:p>
    <w:p w:rsidR="001955D1" w:rsidRPr="00FA5B54" w:rsidRDefault="0040305D" w:rsidP="0083610C">
      <w:pPr>
        <w:pStyle w:val="Betarp"/>
        <w:ind w:firstLine="851"/>
        <w:jc w:val="both"/>
        <w:rPr>
          <w:rFonts w:eastAsia="Calibri"/>
          <w:b/>
          <w:szCs w:val="24"/>
        </w:rPr>
      </w:pPr>
      <w:r>
        <w:rPr>
          <w:rFonts w:eastAsia="Calibri"/>
          <w:szCs w:val="24"/>
        </w:rPr>
        <w:t>2</w:t>
      </w:r>
      <w:r w:rsidR="00203097">
        <w:rPr>
          <w:rFonts w:eastAsia="Calibri"/>
          <w:szCs w:val="24"/>
        </w:rPr>
        <w:t>8</w:t>
      </w:r>
      <w:r>
        <w:rPr>
          <w:rFonts w:eastAsia="Calibri"/>
          <w:szCs w:val="24"/>
        </w:rPr>
        <w:t xml:space="preserve">.1. </w:t>
      </w:r>
      <w:r w:rsidR="001955D1" w:rsidRPr="00FA5B54">
        <w:rPr>
          <w:rFonts w:eastAsia="Calibri"/>
          <w:szCs w:val="24"/>
        </w:rPr>
        <w:t xml:space="preserve">labai gerai, – teikia vertinimo išvadą </w:t>
      </w:r>
      <w:r w:rsidR="00CD626A">
        <w:rPr>
          <w:rFonts w:eastAsia="Calibri"/>
          <w:szCs w:val="24"/>
        </w:rPr>
        <w:t>mokyklo</w:t>
      </w:r>
      <w:r w:rsidR="001955D1">
        <w:rPr>
          <w:rFonts w:eastAsia="Calibri"/>
          <w:szCs w:val="24"/>
        </w:rPr>
        <w:t>s direktoriui</w:t>
      </w:r>
      <w:r w:rsidR="001955D1" w:rsidRPr="00FA5B54">
        <w:rPr>
          <w:rFonts w:eastAsia="Calibri"/>
          <w:szCs w:val="24"/>
        </w:rPr>
        <w:t xml:space="preserve"> su siūlymu nustatyti vien</w:t>
      </w:r>
      <w:r w:rsidR="00AF4CEE">
        <w:rPr>
          <w:rFonts w:eastAsia="Calibri"/>
          <w:szCs w:val="24"/>
        </w:rPr>
        <w:t>er</w:t>
      </w:r>
      <w:r w:rsidR="001955D1" w:rsidRPr="00FA5B54">
        <w:rPr>
          <w:rFonts w:eastAsia="Calibri"/>
          <w:szCs w:val="24"/>
        </w:rPr>
        <w:t>iems metams pareiginės algos kintamosios dalies dydį, ne mažesnį kaip 10</w:t>
      </w:r>
      <w:r w:rsidR="00F51497">
        <w:rPr>
          <w:rFonts w:eastAsia="Calibri"/>
          <w:szCs w:val="24"/>
        </w:rPr>
        <w:t xml:space="preserve"> ir nedidesnį kaip 50</w:t>
      </w:r>
      <w:r w:rsidR="001955D1" w:rsidRPr="00FA5B54">
        <w:rPr>
          <w:rFonts w:eastAsia="Calibri"/>
          <w:szCs w:val="24"/>
        </w:rPr>
        <w:t xml:space="preserve"> procentų pareiginės algos pastoviosios dalies, ir gali teikti išvadą su siūlymu skirti premiją; </w:t>
      </w:r>
    </w:p>
    <w:p w:rsidR="001955D1" w:rsidRDefault="0040305D" w:rsidP="0083610C">
      <w:pPr>
        <w:pStyle w:val="Betarp"/>
        <w:ind w:firstLine="851"/>
        <w:jc w:val="both"/>
        <w:rPr>
          <w:rFonts w:eastAsia="Calibri"/>
          <w:b/>
          <w:szCs w:val="24"/>
        </w:rPr>
      </w:pPr>
      <w:r>
        <w:rPr>
          <w:rFonts w:eastAsia="Calibri"/>
          <w:szCs w:val="24"/>
        </w:rPr>
        <w:t>2</w:t>
      </w:r>
      <w:r w:rsidR="00203097">
        <w:rPr>
          <w:rFonts w:eastAsia="Calibri"/>
          <w:szCs w:val="24"/>
        </w:rPr>
        <w:t>8</w:t>
      </w:r>
      <w:r>
        <w:rPr>
          <w:rFonts w:eastAsia="Calibri"/>
          <w:szCs w:val="24"/>
        </w:rPr>
        <w:t xml:space="preserve">.2. </w:t>
      </w:r>
      <w:r w:rsidR="001955D1" w:rsidRPr="00FA5B54">
        <w:rPr>
          <w:rFonts w:eastAsia="Calibri"/>
          <w:szCs w:val="24"/>
        </w:rPr>
        <w:t xml:space="preserve">gerai, – teikia vertinimo išvadą </w:t>
      </w:r>
      <w:r w:rsidR="00B96BA5">
        <w:rPr>
          <w:rFonts w:eastAsia="Calibri"/>
          <w:szCs w:val="24"/>
        </w:rPr>
        <w:t>mokykl</w:t>
      </w:r>
      <w:r w:rsidR="001955D1">
        <w:rPr>
          <w:rFonts w:eastAsia="Calibri"/>
          <w:szCs w:val="24"/>
        </w:rPr>
        <w:t>os direktoriui</w:t>
      </w:r>
      <w:r w:rsidR="001955D1" w:rsidRPr="00FA5B54">
        <w:rPr>
          <w:rFonts w:eastAsia="Calibri"/>
          <w:szCs w:val="24"/>
        </w:rPr>
        <w:t xml:space="preserve"> su </w:t>
      </w:r>
      <w:r w:rsidR="007D53AD" w:rsidRPr="00FA5B54">
        <w:rPr>
          <w:rFonts w:eastAsia="Calibri"/>
          <w:szCs w:val="24"/>
        </w:rPr>
        <w:t>siūlymu nustatyti vien</w:t>
      </w:r>
      <w:r w:rsidR="007D53AD">
        <w:rPr>
          <w:rFonts w:eastAsia="Calibri"/>
          <w:szCs w:val="24"/>
        </w:rPr>
        <w:t>er</w:t>
      </w:r>
      <w:r w:rsidR="007D53AD" w:rsidRPr="00FA5B54">
        <w:rPr>
          <w:rFonts w:eastAsia="Calibri"/>
          <w:szCs w:val="24"/>
        </w:rPr>
        <w:t>iems metams pareiginės algos kintamosios dalies dydį</w:t>
      </w:r>
      <w:r w:rsidR="007D53AD">
        <w:rPr>
          <w:rFonts w:eastAsia="Calibri"/>
          <w:szCs w:val="24"/>
        </w:rPr>
        <w:t xml:space="preserve"> </w:t>
      </w:r>
      <w:r w:rsidR="007D53AD" w:rsidRPr="00F51497">
        <w:rPr>
          <w:rFonts w:eastAsia="Calibri"/>
          <w:szCs w:val="24"/>
        </w:rPr>
        <w:t>iki 30 procentų</w:t>
      </w:r>
      <w:r w:rsidR="007D53AD">
        <w:rPr>
          <w:rFonts w:eastAsia="Calibri"/>
          <w:szCs w:val="24"/>
        </w:rPr>
        <w:t xml:space="preserve"> pareiginės algos pastoviosios dalies</w:t>
      </w:r>
      <w:r w:rsidR="007D53AD" w:rsidRPr="00F51497">
        <w:rPr>
          <w:rFonts w:eastAsia="Calibri"/>
          <w:szCs w:val="24"/>
        </w:rPr>
        <w:t>;</w:t>
      </w:r>
      <w:r w:rsidR="007D53AD" w:rsidRPr="00FA5B54">
        <w:rPr>
          <w:rFonts w:eastAsia="Calibri"/>
          <w:szCs w:val="24"/>
        </w:rPr>
        <w:t xml:space="preserve"> </w:t>
      </w:r>
    </w:p>
    <w:p w:rsidR="00F51497" w:rsidRDefault="0040305D" w:rsidP="0083610C">
      <w:pPr>
        <w:pStyle w:val="Betarp"/>
        <w:ind w:firstLine="851"/>
        <w:jc w:val="both"/>
        <w:rPr>
          <w:rFonts w:eastAsia="Calibri"/>
          <w:b/>
          <w:szCs w:val="24"/>
        </w:rPr>
      </w:pPr>
      <w:r>
        <w:rPr>
          <w:rFonts w:eastAsia="Calibri"/>
          <w:szCs w:val="24"/>
        </w:rPr>
        <w:t>2</w:t>
      </w:r>
      <w:r w:rsidR="00203097">
        <w:rPr>
          <w:rFonts w:eastAsia="Calibri"/>
          <w:szCs w:val="24"/>
        </w:rPr>
        <w:t>8</w:t>
      </w:r>
      <w:r>
        <w:rPr>
          <w:rFonts w:eastAsia="Calibri"/>
          <w:szCs w:val="24"/>
        </w:rPr>
        <w:t xml:space="preserve">.3. </w:t>
      </w:r>
      <w:r w:rsidR="001955D1" w:rsidRPr="00FA5B54">
        <w:rPr>
          <w:rFonts w:eastAsia="Calibri"/>
          <w:szCs w:val="24"/>
        </w:rPr>
        <w:t xml:space="preserve">patenkinamai, – teikia vertinimo išvadą </w:t>
      </w:r>
      <w:r w:rsidR="00B96BA5">
        <w:rPr>
          <w:rFonts w:eastAsia="Calibri"/>
          <w:szCs w:val="24"/>
        </w:rPr>
        <w:t>mokyklos</w:t>
      </w:r>
      <w:r w:rsidR="001955D1">
        <w:rPr>
          <w:rFonts w:eastAsia="Calibri"/>
          <w:szCs w:val="24"/>
        </w:rPr>
        <w:t xml:space="preserve"> direktoriui</w:t>
      </w:r>
      <w:r w:rsidR="001955D1" w:rsidRPr="00FA5B54">
        <w:rPr>
          <w:rFonts w:eastAsia="Calibri"/>
          <w:szCs w:val="24"/>
        </w:rPr>
        <w:t xml:space="preserve"> su siūlymu vien</w:t>
      </w:r>
      <w:r w:rsidR="00AF4CEE">
        <w:rPr>
          <w:rFonts w:eastAsia="Calibri"/>
          <w:szCs w:val="24"/>
        </w:rPr>
        <w:t>eri</w:t>
      </w:r>
      <w:r w:rsidR="001955D1" w:rsidRPr="00FA5B54">
        <w:rPr>
          <w:rFonts w:eastAsia="Calibri"/>
          <w:szCs w:val="24"/>
        </w:rPr>
        <w:t>us metus nenustatyti pareiginės algos kintamosios dalies;</w:t>
      </w:r>
    </w:p>
    <w:p w:rsidR="00A903DD" w:rsidRDefault="0040305D" w:rsidP="0083610C">
      <w:pPr>
        <w:pStyle w:val="Betarp"/>
        <w:ind w:firstLine="851"/>
        <w:jc w:val="both"/>
        <w:rPr>
          <w:rFonts w:eastAsia="Calibri"/>
          <w:b/>
          <w:szCs w:val="24"/>
        </w:rPr>
      </w:pPr>
      <w:r>
        <w:rPr>
          <w:rFonts w:eastAsia="Calibri"/>
          <w:szCs w:val="24"/>
        </w:rPr>
        <w:t>2</w:t>
      </w:r>
      <w:r w:rsidR="00203097">
        <w:rPr>
          <w:rFonts w:eastAsia="Calibri"/>
          <w:szCs w:val="24"/>
        </w:rPr>
        <w:t>8</w:t>
      </w:r>
      <w:r>
        <w:rPr>
          <w:rFonts w:eastAsia="Calibri"/>
          <w:szCs w:val="24"/>
        </w:rPr>
        <w:t xml:space="preserve">.4. </w:t>
      </w:r>
      <w:r w:rsidR="001955D1" w:rsidRPr="00FA5B54">
        <w:rPr>
          <w:rFonts w:eastAsia="Calibri"/>
          <w:szCs w:val="24"/>
        </w:rPr>
        <w:t xml:space="preserve">nepatenkinamai, – teikia vertinimo išvadą </w:t>
      </w:r>
      <w:r w:rsidR="00B96BA5">
        <w:rPr>
          <w:rFonts w:eastAsia="Calibri"/>
          <w:szCs w:val="24"/>
        </w:rPr>
        <w:t>mokykl</w:t>
      </w:r>
      <w:r w:rsidR="001955D1">
        <w:rPr>
          <w:rFonts w:eastAsia="Calibri"/>
          <w:szCs w:val="24"/>
        </w:rPr>
        <w:t>os direktoriui</w:t>
      </w:r>
      <w:r w:rsidR="001955D1" w:rsidRPr="00FA5B54">
        <w:rPr>
          <w:rFonts w:eastAsia="Calibri"/>
          <w:szCs w:val="24"/>
        </w:rPr>
        <w:t xml:space="preserve"> su siūlymu vien</w:t>
      </w:r>
      <w:r w:rsidR="00AF4CEE">
        <w:rPr>
          <w:rFonts w:eastAsia="Calibri"/>
          <w:szCs w:val="24"/>
        </w:rPr>
        <w:t>er</w:t>
      </w:r>
      <w:r w:rsidR="001955D1" w:rsidRPr="00FA5B54">
        <w:rPr>
          <w:rFonts w:eastAsia="Calibri"/>
          <w:szCs w:val="24"/>
        </w:rPr>
        <w:t>iems metams nustatyti mažesnį pareiginės algos pastoviosios dalies koeficientą, tačiau ne mažes</w:t>
      </w:r>
      <w:r>
        <w:rPr>
          <w:rFonts w:eastAsia="Calibri"/>
          <w:szCs w:val="24"/>
        </w:rPr>
        <w:t xml:space="preserve">nį, negu tai pareigybei pagal </w:t>
      </w:r>
      <w:r w:rsidR="001955D1" w:rsidRPr="00FA5B54">
        <w:rPr>
          <w:rFonts w:eastAsia="Calibri"/>
          <w:szCs w:val="24"/>
        </w:rPr>
        <w:t>profesinę darbo patirtį numatyt</w:t>
      </w:r>
      <w:r w:rsidR="001955D1">
        <w:rPr>
          <w:rFonts w:eastAsia="Calibri"/>
          <w:szCs w:val="24"/>
        </w:rPr>
        <w:t>ą</w:t>
      </w:r>
      <w:r w:rsidR="001955D1" w:rsidRPr="00FA5B54">
        <w:rPr>
          <w:rFonts w:eastAsia="Calibri"/>
          <w:szCs w:val="24"/>
        </w:rPr>
        <w:t xml:space="preserve"> minimal</w:t>
      </w:r>
      <w:r w:rsidR="001955D1">
        <w:rPr>
          <w:rFonts w:eastAsia="Calibri"/>
          <w:szCs w:val="24"/>
        </w:rPr>
        <w:t>ų</w:t>
      </w:r>
      <w:r w:rsidR="001955D1" w:rsidRPr="00FA5B54">
        <w:rPr>
          <w:rFonts w:eastAsia="Calibri"/>
          <w:szCs w:val="24"/>
        </w:rPr>
        <w:t xml:space="preserve"> pareiginės algos pastoviosios dalies koeficient</w:t>
      </w:r>
      <w:r w:rsidR="001955D1">
        <w:rPr>
          <w:rFonts w:eastAsia="Calibri"/>
          <w:szCs w:val="24"/>
        </w:rPr>
        <w:t>ą</w:t>
      </w:r>
      <w:r w:rsidR="00203097">
        <w:rPr>
          <w:rFonts w:eastAsia="Calibri"/>
          <w:szCs w:val="24"/>
        </w:rPr>
        <w:t>.</w:t>
      </w:r>
    </w:p>
    <w:p w:rsidR="001955D1" w:rsidRDefault="0040305D" w:rsidP="0083610C">
      <w:pPr>
        <w:pStyle w:val="Betarp"/>
        <w:ind w:firstLine="851"/>
        <w:jc w:val="both"/>
        <w:rPr>
          <w:rFonts w:eastAsia="Calibri"/>
          <w:b/>
          <w:szCs w:val="24"/>
        </w:rPr>
      </w:pPr>
      <w:r>
        <w:rPr>
          <w:rFonts w:eastAsia="Calibri"/>
          <w:szCs w:val="24"/>
        </w:rPr>
        <w:t>2</w:t>
      </w:r>
      <w:r w:rsidR="00203097">
        <w:rPr>
          <w:rFonts w:eastAsia="Calibri"/>
          <w:szCs w:val="24"/>
        </w:rPr>
        <w:t>9</w:t>
      </w:r>
      <w:r>
        <w:rPr>
          <w:rFonts w:eastAsia="Calibri"/>
          <w:szCs w:val="24"/>
        </w:rPr>
        <w:t xml:space="preserve">. </w:t>
      </w:r>
      <w:r w:rsidR="00B96BA5">
        <w:rPr>
          <w:rFonts w:eastAsia="Calibri"/>
          <w:szCs w:val="24"/>
        </w:rPr>
        <w:t>Mokyklo</w:t>
      </w:r>
      <w:r w:rsidR="001955D1">
        <w:rPr>
          <w:rFonts w:eastAsia="Calibri"/>
          <w:szCs w:val="24"/>
        </w:rPr>
        <w:t>s direktorius</w:t>
      </w:r>
      <w:r>
        <w:rPr>
          <w:rFonts w:eastAsia="Calibri"/>
          <w:szCs w:val="24"/>
        </w:rPr>
        <w:t>, gavęs iš tiesioginio vadovo</w:t>
      </w:r>
      <w:r w:rsidR="001955D1" w:rsidRPr="00FA5B54">
        <w:rPr>
          <w:rFonts w:eastAsia="Calibri"/>
          <w:szCs w:val="24"/>
        </w:rPr>
        <w:t xml:space="preserve"> darbuotojų įvertinimą, per 10 darbo dienų priima sprendimą pritarti ar nepritarti darbuotojo tiesioginio vadovo siūlymams dėl </w:t>
      </w:r>
      <w:r w:rsidR="001955D1">
        <w:rPr>
          <w:rFonts w:eastAsia="Calibri"/>
          <w:szCs w:val="24"/>
        </w:rPr>
        <w:t>pareiginės algos kintamosios dalies</w:t>
      </w:r>
      <w:r w:rsidR="001955D1" w:rsidRPr="00FA5B54">
        <w:rPr>
          <w:rFonts w:eastAsia="Calibri"/>
          <w:szCs w:val="24"/>
        </w:rPr>
        <w:t xml:space="preserve"> </w:t>
      </w:r>
      <w:r>
        <w:rPr>
          <w:rFonts w:eastAsia="Calibri"/>
          <w:szCs w:val="24"/>
        </w:rPr>
        <w:t xml:space="preserve">ir kitų </w:t>
      </w:r>
      <w:r w:rsidR="001955D1">
        <w:rPr>
          <w:rFonts w:eastAsia="Calibri"/>
          <w:szCs w:val="24"/>
        </w:rPr>
        <w:t>siūlymų</w:t>
      </w:r>
      <w:r w:rsidR="001955D1" w:rsidRPr="00FA5B54">
        <w:rPr>
          <w:rFonts w:eastAsia="Calibri"/>
          <w:szCs w:val="24"/>
        </w:rPr>
        <w:t xml:space="preserve"> įgyvendinim</w:t>
      </w:r>
      <w:r w:rsidR="008B5EEF">
        <w:rPr>
          <w:rFonts w:eastAsia="Calibri"/>
          <w:szCs w:val="24"/>
        </w:rPr>
        <w:t>o. Šis sprendimas galioja vienerius</w:t>
      </w:r>
      <w:r w:rsidR="001955D1" w:rsidRPr="00FA5B54">
        <w:rPr>
          <w:rFonts w:eastAsia="Calibri"/>
          <w:szCs w:val="24"/>
        </w:rPr>
        <w:t xml:space="preserve"> metus. Jeigu </w:t>
      </w:r>
      <w:r w:rsidR="001C523D">
        <w:rPr>
          <w:rFonts w:eastAsia="Calibri"/>
          <w:szCs w:val="24"/>
        </w:rPr>
        <w:t>mokyklos</w:t>
      </w:r>
      <w:r w:rsidR="001955D1">
        <w:rPr>
          <w:rFonts w:eastAsia="Calibri"/>
          <w:szCs w:val="24"/>
        </w:rPr>
        <w:t xml:space="preserve"> direktorius</w:t>
      </w:r>
      <w:r w:rsidR="001955D1" w:rsidRPr="00FA5B54">
        <w:rPr>
          <w:rFonts w:eastAsia="Calibri"/>
          <w:szCs w:val="24"/>
        </w:rPr>
        <w:t xml:space="preserve"> priima motyvuotą sprendimą neįgyvendinti siūlymo ar veiklos vertinimo išvados, darbuotojo iki vertinimo buvusi teisinė padėtis nesikeičia. </w:t>
      </w:r>
    </w:p>
    <w:p w:rsidR="001955D1" w:rsidRDefault="00203097" w:rsidP="0083610C">
      <w:pPr>
        <w:pStyle w:val="Betarp"/>
        <w:ind w:firstLine="851"/>
        <w:jc w:val="both"/>
        <w:rPr>
          <w:rFonts w:eastAsia="Calibri"/>
          <w:b/>
          <w:szCs w:val="24"/>
        </w:rPr>
      </w:pPr>
      <w:r>
        <w:rPr>
          <w:rFonts w:eastAsia="Calibri"/>
          <w:szCs w:val="24"/>
        </w:rPr>
        <w:t>30</w:t>
      </w:r>
      <w:r w:rsidR="001955D1">
        <w:rPr>
          <w:rFonts w:eastAsia="Calibri"/>
          <w:szCs w:val="24"/>
        </w:rPr>
        <w:t>. D</w:t>
      </w:r>
      <w:r w:rsidR="001955D1" w:rsidRPr="00FA5B54">
        <w:rPr>
          <w:rFonts w:eastAsia="Calibri"/>
          <w:szCs w:val="24"/>
        </w:rPr>
        <w:t>arbuotojas priimtus sprendimus dėl jo vertini</w:t>
      </w:r>
      <w:r w:rsidR="008B5EEF">
        <w:rPr>
          <w:rFonts w:eastAsia="Calibri"/>
          <w:szCs w:val="24"/>
        </w:rPr>
        <w:t>mo turi teisę skųsti darbo ginčams nagrinėti</w:t>
      </w:r>
      <w:r w:rsidR="001955D1" w:rsidRPr="00FA5B54">
        <w:rPr>
          <w:rFonts w:eastAsia="Calibri"/>
          <w:szCs w:val="24"/>
        </w:rPr>
        <w:t xml:space="preserve"> nustatyta tvarka.</w:t>
      </w:r>
    </w:p>
    <w:p w:rsidR="001955D1" w:rsidRPr="00FA5B54" w:rsidRDefault="001955D1" w:rsidP="0083610C">
      <w:pPr>
        <w:pStyle w:val="Betarp"/>
        <w:jc w:val="both"/>
        <w:rPr>
          <w:b/>
          <w:szCs w:val="24"/>
        </w:rPr>
      </w:pPr>
    </w:p>
    <w:p w:rsidR="001955D1" w:rsidRPr="007D06B8" w:rsidRDefault="008B5EEF" w:rsidP="0083610C">
      <w:pPr>
        <w:pStyle w:val="Betarp"/>
        <w:jc w:val="center"/>
        <w:rPr>
          <w:b/>
        </w:rPr>
      </w:pPr>
      <w:r w:rsidRPr="007D06B8">
        <w:rPr>
          <w:b/>
        </w:rPr>
        <w:t xml:space="preserve">V. </w:t>
      </w:r>
      <w:r w:rsidR="001955D1" w:rsidRPr="007D06B8">
        <w:rPr>
          <w:b/>
        </w:rPr>
        <w:t>BAIGIAMOSIOS NUOSTATOS</w:t>
      </w:r>
    </w:p>
    <w:p w:rsidR="00C53D43" w:rsidRPr="00C53D43" w:rsidRDefault="00C53D43" w:rsidP="0083610C">
      <w:pPr>
        <w:pStyle w:val="Betarp"/>
        <w:jc w:val="both"/>
        <w:rPr>
          <w:b/>
          <w:color w:val="FF0000"/>
          <w:szCs w:val="24"/>
        </w:rPr>
      </w:pPr>
    </w:p>
    <w:p w:rsidR="001955D1" w:rsidRPr="00502FCB" w:rsidRDefault="00203097" w:rsidP="0083610C">
      <w:pPr>
        <w:pStyle w:val="Betarp"/>
        <w:ind w:firstLine="851"/>
        <w:jc w:val="both"/>
        <w:rPr>
          <w:b/>
          <w:szCs w:val="24"/>
        </w:rPr>
      </w:pPr>
      <w:r>
        <w:rPr>
          <w:szCs w:val="24"/>
        </w:rPr>
        <w:t>31</w:t>
      </w:r>
      <w:r w:rsidR="001955D1" w:rsidRPr="00502FCB">
        <w:rPr>
          <w:szCs w:val="24"/>
        </w:rPr>
        <w:t xml:space="preserve">. Iki </w:t>
      </w:r>
      <w:r w:rsidR="008B5EEF">
        <w:rPr>
          <w:szCs w:val="24"/>
        </w:rPr>
        <w:t>darbo apmokėjimo s</w:t>
      </w:r>
      <w:r w:rsidR="001955D1">
        <w:rPr>
          <w:szCs w:val="24"/>
        </w:rPr>
        <w:t>istemos</w:t>
      </w:r>
      <w:r w:rsidR="001955D1" w:rsidRPr="00502FCB">
        <w:rPr>
          <w:szCs w:val="24"/>
        </w:rPr>
        <w:t xml:space="preserve"> įsigaliojimo į pareigas priimti darbuotojai, kurie neturi jų pareigoms eiti būtino išsilavinimo ar profesinės kvalifikacijos, toliau eina pareigas, bet ne ilgiau kaip iki 2022 m. sausio 1 d. Per šį laikotarpį aukštojo išsilavinimo ar profesinės kvalifikacijos neįgiję darbuotojai atleidžiami iš einamų pareigų, nemokant jiems išeitinės išmokos.</w:t>
      </w:r>
    </w:p>
    <w:p w:rsidR="004F74B2" w:rsidRDefault="00203097" w:rsidP="0083610C">
      <w:pPr>
        <w:pStyle w:val="Betarp"/>
        <w:ind w:firstLine="851"/>
        <w:jc w:val="both"/>
        <w:rPr>
          <w:b/>
        </w:rPr>
      </w:pPr>
      <w:r>
        <w:t>3</w:t>
      </w:r>
      <w:r w:rsidR="00675198">
        <w:t>2</w:t>
      </w:r>
      <w:r w:rsidR="00EF1644">
        <w:t xml:space="preserve">. </w:t>
      </w:r>
      <w:r w:rsidR="001955D1" w:rsidRPr="00502FCB">
        <w:t>Apskaičiuojant darbuotojų pareiginės algos pastoviąją dalį,</w:t>
      </w:r>
      <w:r w:rsidR="00EF1644">
        <w:t xml:space="preserve"> taikomas</w:t>
      </w:r>
      <w:r w:rsidR="00EF1644" w:rsidRPr="00EF1644">
        <w:t xml:space="preserve"> </w:t>
      </w:r>
      <w:r w:rsidR="00EF1644">
        <w:t>Į</w:t>
      </w:r>
      <w:r w:rsidR="00EF1644" w:rsidRPr="00502FCB">
        <w:t>statyme nustatytas pareiginės algos bazinis dydis</w:t>
      </w:r>
      <w:r w:rsidR="00EF1644">
        <w:t>.</w:t>
      </w:r>
    </w:p>
    <w:p w:rsidR="001F5B3C" w:rsidRDefault="001F5B3C" w:rsidP="0083610C">
      <w:pPr>
        <w:pStyle w:val="Betarp"/>
        <w:jc w:val="both"/>
        <w:rPr>
          <w:b/>
        </w:rPr>
      </w:pPr>
    </w:p>
    <w:p w:rsidR="0067427C" w:rsidRDefault="004F74B2" w:rsidP="0083610C">
      <w:pPr>
        <w:pStyle w:val="Betarp"/>
        <w:jc w:val="both"/>
        <w:rPr>
          <w:b/>
        </w:rPr>
      </w:pPr>
      <w:r>
        <w:tab/>
      </w:r>
      <w:r>
        <w:tab/>
        <w:t>___________________________________</w:t>
      </w:r>
    </w:p>
    <w:p w:rsidR="0078100F" w:rsidRDefault="0078100F">
      <w:pPr>
        <w:rPr>
          <w:b/>
        </w:rPr>
      </w:pPr>
      <w:r>
        <w:br w:type="page"/>
      </w:r>
    </w:p>
    <w:p w:rsidR="00AE5B22" w:rsidRPr="004574D2" w:rsidRDefault="00AE5B22" w:rsidP="00AE5B22">
      <w:pPr>
        <w:ind w:left="3888" w:firstLine="1296"/>
        <w:rPr>
          <w:rFonts w:eastAsia="Calibri"/>
        </w:rPr>
      </w:pPr>
      <w:r w:rsidRPr="004574D2">
        <w:rPr>
          <w:rFonts w:eastAsia="Calibri"/>
        </w:rPr>
        <w:lastRenderedPageBreak/>
        <w:t>PATVIRTINTA</w:t>
      </w:r>
    </w:p>
    <w:p w:rsidR="00AE5B22" w:rsidRDefault="00AE5B22" w:rsidP="00AE5B22">
      <w:pPr>
        <w:ind w:left="5184"/>
        <w:rPr>
          <w:rFonts w:eastAsia="Calibri"/>
          <w:b/>
        </w:rPr>
      </w:pPr>
      <w:r>
        <w:rPr>
          <w:rFonts w:eastAsia="Calibri"/>
        </w:rPr>
        <w:t>Šiaulių</w:t>
      </w:r>
      <w:r w:rsidRPr="004574D2">
        <w:rPr>
          <w:rFonts w:eastAsia="Calibri"/>
        </w:rPr>
        <w:t xml:space="preserve"> r.</w:t>
      </w:r>
      <w:r>
        <w:rPr>
          <w:rFonts w:eastAsia="Calibri"/>
        </w:rPr>
        <w:t xml:space="preserve"> Raudėnų</w:t>
      </w:r>
      <w:r w:rsidRPr="004574D2">
        <w:rPr>
          <w:rFonts w:eastAsia="Calibri"/>
        </w:rPr>
        <w:t xml:space="preserve"> mokyklos</w:t>
      </w:r>
      <w:r>
        <w:rPr>
          <w:rFonts w:eastAsia="Calibri"/>
        </w:rPr>
        <w:t>-</w:t>
      </w:r>
    </w:p>
    <w:p w:rsidR="00AE5B22" w:rsidRDefault="00AE5B22" w:rsidP="00AE5B22">
      <w:pPr>
        <w:ind w:left="5184"/>
        <w:rPr>
          <w:rFonts w:eastAsia="Calibri"/>
          <w:b/>
        </w:rPr>
      </w:pPr>
      <w:r>
        <w:rPr>
          <w:rFonts w:eastAsia="Calibri"/>
        </w:rPr>
        <w:t>daugiafunkcio centro</w:t>
      </w:r>
      <w:r w:rsidRPr="004574D2">
        <w:rPr>
          <w:rFonts w:eastAsia="Calibri"/>
        </w:rPr>
        <w:t xml:space="preserve"> </w:t>
      </w:r>
      <w:r w:rsidRPr="0078100F">
        <w:rPr>
          <w:rFonts w:eastAsia="Calibri"/>
        </w:rPr>
        <w:t xml:space="preserve">direktoriaus </w:t>
      </w:r>
    </w:p>
    <w:p w:rsidR="00AE5B22" w:rsidRPr="00EA32A1" w:rsidRDefault="00AE5B22" w:rsidP="00AE5B22">
      <w:pPr>
        <w:ind w:left="5184"/>
        <w:rPr>
          <w:rFonts w:eastAsia="Calibri"/>
        </w:rPr>
      </w:pPr>
      <w:r w:rsidRPr="00EA32A1">
        <w:rPr>
          <w:rFonts w:eastAsia="Calibri"/>
        </w:rPr>
        <w:t>20</w:t>
      </w:r>
      <w:r w:rsidR="00EA32A1" w:rsidRPr="00EA32A1">
        <w:rPr>
          <w:rFonts w:eastAsia="Calibri"/>
        </w:rPr>
        <w:t>20</w:t>
      </w:r>
      <w:r w:rsidRPr="00EA32A1">
        <w:rPr>
          <w:rFonts w:eastAsia="Calibri"/>
        </w:rPr>
        <w:t xml:space="preserve"> m.</w:t>
      </w:r>
      <w:r w:rsidR="00E53297" w:rsidRPr="00EA32A1">
        <w:rPr>
          <w:rFonts w:eastAsia="Calibri"/>
        </w:rPr>
        <w:t xml:space="preserve"> </w:t>
      </w:r>
      <w:r w:rsidR="00EA32A1" w:rsidRPr="00EA32A1">
        <w:rPr>
          <w:rFonts w:eastAsia="Calibri"/>
        </w:rPr>
        <w:t>sausio 6</w:t>
      </w:r>
      <w:r w:rsidR="003A3F51" w:rsidRPr="00EA32A1">
        <w:rPr>
          <w:rFonts w:eastAsia="Calibri"/>
        </w:rPr>
        <w:t xml:space="preserve"> </w:t>
      </w:r>
      <w:r w:rsidRPr="00EA32A1">
        <w:rPr>
          <w:rFonts w:eastAsia="Calibri"/>
        </w:rPr>
        <w:t xml:space="preserve"> d. </w:t>
      </w:r>
    </w:p>
    <w:p w:rsidR="00AE5B22" w:rsidRPr="00AC4EA0" w:rsidRDefault="00427721" w:rsidP="00AE5B22">
      <w:pPr>
        <w:ind w:left="5184"/>
        <w:rPr>
          <w:rFonts w:eastAsia="Calibri"/>
        </w:rPr>
      </w:pPr>
      <w:r w:rsidRPr="00EA32A1">
        <w:rPr>
          <w:rFonts w:eastAsia="Calibri"/>
        </w:rPr>
        <w:t>įsakymu Nr. Org-</w:t>
      </w:r>
      <w:r w:rsidR="00EA32A1" w:rsidRPr="00EA32A1">
        <w:rPr>
          <w:rFonts w:eastAsia="Calibri"/>
        </w:rPr>
        <w:t>3</w:t>
      </w:r>
    </w:p>
    <w:p w:rsidR="00AE5B22" w:rsidRDefault="00AE5B22" w:rsidP="00D02926">
      <w:pPr>
        <w:ind w:left="5184"/>
        <w:rPr>
          <w:b/>
        </w:rPr>
      </w:pPr>
    </w:p>
    <w:p w:rsidR="00AE5B22" w:rsidRDefault="00AE5B22" w:rsidP="00D02926">
      <w:pPr>
        <w:ind w:left="5184"/>
        <w:rPr>
          <w:b/>
        </w:rPr>
      </w:pPr>
    </w:p>
    <w:p w:rsidR="001F5B3C" w:rsidRDefault="00F44BE2" w:rsidP="00D02926">
      <w:pPr>
        <w:ind w:left="5184"/>
        <w:rPr>
          <w:b/>
        </w:rPr>
      </w:pPr>
      <w:r>
        <w:t xml:space="preserve">Šiaulių </w:t>
      </w:r>
      <w:r w:rsidR="0036204B" w:rsidRPr="0036204B">
        <w:t>r</w:t>
      </w:r>
      <w:r w:rsidR="00D02926">
        <w:t>.</w:t>
      </w:r>
      <w:r w:rsidR="001F5B3C">
        <w:t xml:space="preserve"> </w:t>
      </w:r>
      <w:r>
        <w:t>Raudėnų</w:t>
      </w:r>
      <w:r w:rsidR="00253179">
        <w:t xml:space="preserve"> </w:t>
      </w:r>
      <w:r w:rsidR="00194FAD">
        <w:t>mokyklos</w:t>
      </w:r>
      <w:r>
        <w:t>-</w:t>
      </w:r>
      <w:r w:rsidR="001F5B3C">
        <w:t xml:space="preserve"> </w:t>
      </w:r>
    </w:p>
    <w:p w:rsidR="00D02926" w:rsidRDefault="00F44BE2" w:rsidP="00D02926">
      <w:pPr>
        <w:ind w:left="5184"/>
        <w:rPr>
          <w:b/>
        </w:rPr>
      </w:pPr>
      <w:r>
        <w:t>daugiafunkcio centro</w:t>
      </w:r>
      <w:r w:rsidR="001F5B3C">
        <w:t xml:space="preserve"> </w:t>
      </w:r>
      <w:r w:rsidR="00194FAD">
        <w:t>darbuotoj</w:t>
      </w:r>
      <w:r w:rsidR="0036204B" w:rsidRPr="0036204B">
        <w:t>ų darbo</w:t>
      </w:r>
      <w:r w:rsidR="00194FAD">
        <w:t xml:space="preserve"> </w:t>
      </w:r>
      <w:r w:rsidR="0036204B" w:rsidRPr="0036204B">
        <w:rPr>
          <w:szCs w:val="24"/>
        </w:rPr>
        <w:t>apmokėjimo sistemos</w:t>
      </w:r>
    </w:p>
    <w:p w:rsidR="0036204B" w:rsidRPr="00D02926" w:rsidRDefault="001F5B3C" w:rsidP="00D02926">
      <w:pPr>
        <w:ind w:left="5184"/>
        <w:rPr>
          <w:b/>
        </w:rPr>
      </w:pPr>
      <w:r>
        <w:rPr>
          <w:szCs w:val="24"/>
        </w:rPr>
        <w:t xml:space="preserve">1 </w:t>
      </w:r>
      <w:r w:rsidR="0036204B" w:rsidRPr="0036204B">
        <w:rPr>
          <w:szCs w:val="24"/>
        </w:rPr>
        <w:t>priedas</w:t>
      </w:r>
    </w:p>
    <w:p w:rsidR="0036204B" w:rsidRDefault="0036204B" w:rsidP="00EC1A82">
      <w:pPr>
        <w:pStyle w:val="Betarp"/>
        <w:jc w:val="both"/>
        <w:rPr>
          <w:b/>
        </w:rPr>
      </w:pPr>
    </w:p>
    <w:p w:rsidR="007D06B8" w:rsidRDefault="007D06B8" w:rsidP="007D06B8">
      <w:pPr>
        <w:spacing w:line="360" w:lineRule="auto"/>
        <w:jc w:val="center"/>
        <w:rPr>
          <w:szCs w:val="24"/>
          <w:lang w:eastAsia="lt-LT"/>
        </w:rPr>
      </w:pPr>
      <w:r w:rsidRPr="007D06B8">
        <w:rPr>
          <w:b/>
          <w:bCs/>
          <w:color w:val="000000"/>
          <w:szCs w:val="24"/>
          <w:lang w:eastAsia="lt-LT"/>
        </w:rPr>
        <w:t>MOKYTOJŲ, DIRBANČIŲ PAGAL BENDROJO UGDYMO, PROFESINIO MOKYMO IR</w:t>
      </w:r>
      <w:r>
        <w:rPr>
          <w:b/>
          <w:bCs/>
          <w:color w:val="000000"/>
          <w:szCs w:val="24"/>
          <w:lang w:eastAsia="lt-LT"/>
        </w:rPr>
        <w:t xml:space="preserve"> NEFORMALIOJO ŠVIETIMO PROGRAMAS (IŠSKYRUS IKIMOKYKLINIO IR PRIEŠMOKYKLINIO UGDYMO PROGRAMAS), PAREIGINĖS ALGOS PASTOVIOSIOS DALIES KOEFICIENTAI IR DARBO KRŪVIO SANDARA</w:t>
      </w:r>
    </w:p>
    <w:p w:rsidR="007D06B8" w:rsidRDefault="007D06B8" w:rsidP="007D06B8">
      <w:pPr>
        <w:ind w:firstLine="720"/>
        <w:jc w:val="both"/>
        <w:rPr>
          <w:color w:val="000000"/>
          <w:szCs w:val="24"/>
          <w:lang w:eastAsia="lt-LT"/>
        </w:rPr>
      </w:pPr>
    </w:p>
    <w:p w:rsidR="007D06B8" w:rsidRPr="007D06B8" w:rsidRDefault="007D06B8" w:rsidP="007D06B8">
      <w:pPr>
        <w:pStyle w:val="Betarp"/>
        <w:jc w:val="center"/>
        <w:rPr>
          <w:b/>
        </w:rPr>
      </w:pPr>
      <w:r w:rsidRPr="007D06B8">
        <w:rPr>
          <w:b/>
        </w:rPr>
        <w:t>I SKYRIUS</w:t>
      </w:r>
    </w:p>
    <w:p w:rsidR="007D06B8" w:rsidRPr="007D06B8" w:rsidRDefault="007D06B8" w:rsidP="007D06B8">
      <w:pPr>
        <w:pStyle w:val="Betarp"/>
        <w:jc w:val="center"/>
        <w:rPr>
          <w:b/>
        </w:rPr>
      </w:pPr>
      <w:r w:rsidRPr="007D06B8">
        <w:rPr>
          <w:b/>
        </w:rPr>
        <w:t>MOKYTOJŲ PAREIGINĖS ALGOS PASTOVIOSIOS DALIES KOEFICIENTAI IR DARBO KRŪVIO SANDARA</w:t>
      </w:r>
    </w:p>
    <w:p w:rsidR="007D06B8" w:rsidRDefault="007D06B8" w:rsidP="007D06B8">
      <w:pPr>
        <w:ind w:firstLine="720"/>
        <w:jc w:val="both"/>
        <w:rPr>
          <w:color w:val="000000"/>
          <w:szCs w:val="24"/>
          <w:lang w:eastAsia="lt-LT"/>
        </w:rPr>
      </w:pPr>
    </w:p>
    <w:p w:rsidR="007D06B8" w:rsidRDefault="007D06B8" w:rsidP="007D06B8">
      <w:pPr>
        <w:spacing w:line="360" w:lineRule="auto"/>
        <w:ind w:firstLine="720"/>
        <w:jc w:val="both"/>
        <w:rPr>
          <w:szCs w:val="24"/>
          <w:lang w:eastAsia="lt-LT"/>
        </w:rPr>
      </w:pPr>
      <w:r>
        <w:rPr>
          <w:color w:val="000000"/>
          <w:szCs w:val="24"/>
          <w:lang w:eastAsia="lt-LT"/>
        </w:rPr>
        <w:t>1. Šiame skyriuje nurodytų darbuotojų pareiginės algos pastoviosios dalies koeficientai:</w:t>
      </w:r>
    </w:p>
    <w:p w:rsidR="007D06B8" w:rsidRDefault="007D06B8" w:rsidP="007D06B8">
      <w:pPr>
        <w:ind w:left="5184" w:firstLine="1296"/>
        <w:jc w:val="center"/>
        <w:rPr>
          <w:color w:val="000000"/>
          <w:szCs w:val="24"/>
          <w:lang w:eastAsia="lt-LT"/>
        </w:rPr>
      </w:pPr>
      <w:r>
        <w:rPr>
          <w:color w:val="000000"/>
          <w:szCs w:val="24"/>
          <w:lang w:eastAsia="lt-LT"/>
        </w:rPr>
        <w:t>(Baziniais dydžiais)</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7"/>
        <w:gridCol w:w="1190"/>
        <w:gridCol w:w="1007"/>
        <w:gridCol w:w="1007"/>
        <w:gridCol w:w="1007"/>
        <w:gridCol w:w="1151"/>
        <w:gridCol w:w="1296"/>
        <w:gridCol w:w="1151"/>
      </w:tblGrid>
      <w:tr w:rsidR="007D06B8" w:rsidTr="00A20AD1">
        <w:trPr>
          <w:trHeight w:val="275"/>
        </w:trPr>
        <w:tc>
          <w:tcPr>
            <w:tcW w:w="1523" w:type="dxa"/>
            <w:vMerge w:val="restart"/>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Kvalifikacinė </w:t>
            </w:r>
          </w:p>
          <w:p w:rsidR="007D06B8" w:rsidRDefault="007D06B8" w:rsidP="00A20AD1">
            <w:pPr>
              <w:jc w:val="center"/>
              <w:rPr>
                <w:szCs w:val="24"/>
                <w:lang w:eastAsia="lt-LT"/>
              </w:rPr>
            </w:pPr>
            <w:r>
              <w:rPr>
                <w:szCs w:val="24"/>
                <w:lang w:eastAsia="lt-LT"/>
              </w:rPr>
              <w:t xml:space="preserve">kategorija </w:t>
            </w:r>
          </w:p>
        </w:tc>
        <w:tc>
          <w:tcPr>
            <w:tcW w:w="7691" w:type="dxa"/>
            <w:gridSpan w:val="7"/>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Pastoviosios dalies koeficientai </w:t>
            </w:r>
          </w:p>
        </w:tc>
      </w:tr>
      <w:tr w:rsidR="007D06B8" w:rsidTr="00A20AD1">
        <w:trPr>
          <w:trHeight w:val="275"/>
        </w:trPr>
        <w:tc>
          <w:tcPr>
            <w:tcW w:w="0" w:type="auto"/>
            <w:vMerge/>
            <w:vAlign w:val="center"/>
            <w:hideMark/>
          </w:tcPr>
          <w:p w:rsidR="007D06B8" w:rsidRDefault="007D06B8" w:rsidP="00A20AD1">
            <w:pPr>
              <w:rPr>
                <w:szCs w:val="24"/>
                <w:lang w:eastAsia="lt-LT"/>
              </w:rPr>
            </w:pPr>
          </w:p>
        </w:tc>
        <w:tc>
          <w:tcPr>
            <w:tcW w:w="7691" w:type="dxa"/>
            <w:gridSpan w:val="7"/>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pedagoginio darbo stažas (metais)</w:t>
            </w:r>
          </w:p>
        </w:tc>
      </w:tr>
      <w:tr w:rsidR="007D06B8" w:rsidTr="00A20AD1">
        <w:trPr>
          <w:trHeight w:val="1121"/>
        </w:trPr>
        <w:tc>
          <w:tcPr>
            <w:tcW w:w="0" w:type="auto"/>
            <w:vMerge/>
            <w:vAlign w:val="center"/>
            <w:hideMark/>
          </w:tcPr>
          <w:p w:rsidR="007D06B8" w:rsidRDefault="007D06B8" w:rsidP="00A20AD1">
            <w:pPr>
              <w:rPr>
                <w:szCs w:val="24"/>
                <w:lang w:eastAsia="lt-LT"/>
              </w:rPr>
            </w:pPr>
          </w:p>
        </w:tc>
        <w:tc>
          <w:tcPr>
            <w:tcW w:w="117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iki 2</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 xml:space="preserve">2 iki 5 </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5 iki 10</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10 iki 15</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15 iki 20</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20 iki 25</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daugiau kaip 25</w:t>
            </w:r>
          </w:p>
        </w:tc>
      </w:tr>
      <w:tr w:rsidR="007D06B8" w:rsidTr="00A20AD1">
        <w:trPr>
          <w:trHeight w:val="319"/>
        </w:trPr>
        <w:tc>
          <w:tcPr>
            <w:tcW w:w="9214" w:type="dxa"/>
            <w:gridSpan w:val="8"/>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Nesuteiktos kvalifikacinės kategorijos</w:t>
            </w:r>
          </w:p>
        </w:tc>
      </w:tr>
      <w:tr w:rsidR="007D06B8" w:rsidTr="00A20AD1">
        <w:trPr>
          <w:trHeight w:val="307"/>
        </w:trPr>
        <w:tc>
          <w:tcPr>
            <w:tcW w:w="152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Mokytojas</w:t>
            </w:r>
          </w:p>
        </w:tc>
        <w:tc>
          <w:tcPr>
            <w:tcW w:w="117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6,42</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6,44</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6,5</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6,62</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6,82</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6,85</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6,89</w:t>
            </w:r>
          </w:p>
        </w:tc>
      </w:tr>
      <w:tr w:rsidR="007D06B8" w:rsidTr="00A20AD1">
        <w:trPr>
          <w:trHeight w:val="380"/>
        </w:trPr>
        <w:tc>
          <w:tcPr>
            <w:tcW w:w="9214" w:type="dxa"/>
            <w:gridSpan w:val="8"/>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Suteiktos kvalifikacinės kategorijos</w:t>
            </w:r>
          </w:p>
        </w:tc>
      </w:tr>
      <w:tr w:rsidR="007D06B8" w:rsidTr="00A20AD1">
        <w:tc>
          <w:tcPr>
            <w:tcW w:w="152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Mokytojas</w:t>
            </w:r>
          </w:p>
        </w:tc>
        <w:tc>
          <w:tcPr>
            <w:tcW w:w="117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6,9</w:t>
            </w:r>
          </w:p>
        </w:tc>
        <w:tc>
          <w:tcPr>
            <w:tcW w:w="992" w:type="dxa"/>
            <w:tcMar>
              <w:top w:w="0" w:type="dxa"/>
              <w:left w:w="108" w:type="dxa"/>
              <w:bottom w:w="0" w:type="dxa"/>
              <w:right w:w="108" w:type="dxa"/>
            </w:tcMar>
            <w:vAlign w:val="center"/>
            <w:hideMark/>
          </w:tcPr>
          <w:p w:rsidR="007D06B8" w:rsidRDefault="007D06B8" w:rsidP="00A20AD1">
            <w:pPr>
              <w:ind w:left="-110"/>
              <w:jc w:val="center"/>
              <w:rPr>
                <w:szCs w:val="24"/>
                <w:lang w:eastAsia="lt-LT"/>
              </w:rPr>
            </w:pPr>
            <w:r>
              <w:rPr>
                <w:color w:val="000000"/>
                <w:szCs w:val="24"/>
                <w:lang w:eastAsia="lt-LT"/>
              </w:rPr>
              <w:t>6,91</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6,92</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6,95</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6,97</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7,0</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7,05</w:t>
            </w:r>
          </w:p>
        </w:tc>
      </w:tr>
      <w:tr w:rsidR="007D06B8" w:rsidTr="00A20AD1">
        <w:tc>
          <w:tcPr>
            <w:tcW w:w="152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Vyresnysis mokytojas</w:t>
            </w:r>
          </w:p>
        </w:tc>
        <w:tc>
          <w:tcPr>
            <w:tcW w:w="1171" w:type="dxa"/>
            <w:tcMar>
              <w:top w:w="0" w:type="dxa"/>
              <w:left w:w="108" w:type="dxa"/>
              <w:bottom w:w="0" w:type="dxa"/>
              <w:right w:w="108" w:type="dxa"/>
            </w:tcMar>
            <w:vAlign w:val="center"/>
            <w:hideMark/>
          </w:tcPr>
          <w:p w:rsidR="007D06B8" w:rsidRDefault="007D06B8" w:rsidP="00A20AD1">
            <w:pPr>
              <w:rPr>
                <w:szCs w:val="24"/>
                <w:lang w:eastAsia="lt-LT"/>
              </w:rPr>
            </w:pP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7,06</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7,08</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7,12</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7,4</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7,44</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7,47</w:t>
            </w:r>
          </w:p>
        </w:tc>
      </w:tr>
      <w:tr w:rsidR="007D06B8" w:rsidTr="00A20AD1">
        <w:tc>
          <w:tcPr>
            <w:tcW w:w="152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Mokytojas metodininkas</w:t>
            </w:r>
          </w:p>
        </w:tc>
        <w:tc>
          <w:tcPr>
            <w:tcW w:w="1171" w:type="dxa"/>
            <w:tcMar>
              <w:top w:w="0" w:type="dxa"/>
              <w:left w:w="108" w:type="dxa"/>
              <w:bottom w:w="0" w:type="dxa"/>
              <w:right w:w="108" w:type="dxa"/>
            </w:tcMar>
            <w:vAlign w:val="center"/>
            <w:hideMark/>
          </w:tcPr>
          <w:p w:rsidR="007D06B8" w:rsidRDefault="007D06B8" w:rsidP="00A20AD1">
            <w:pPr>
              <w:rPr>
                <w:szCs w:val="24"/>
                <w:lang w:eastAsia="lt-LT"/>
              </w:rPr>
            </w:pPr>
          </w:p>
        </w:tc>
        <w:tc>
          <w:tcPr>
            <w:tcW w:w="992" w:type="dxa"/>
            <w:tcMar>
              <w:top w:w="0" w:type="dxa"/>
              <w:left w:w="108" w:type="dxa"/>
              <w:bottom w:w="0" w:type="dxa"/>
              <w:right w:w="108" w:type="dxa"/>
            </w:tcMar>
            <w:vAlign w:val="center"/>
            <w:hideMark/>
          </w:tcPr>
          <w:p w:rsidR="007D06B8" w:rsidRDefault="007D06B8" w:rsidP="00A20AD1">
            <w:pPr>
              <w:rPr>
                <w:szCs w:val="24"/>
                <w:lang w:eastAsia="lt-LT"/>
              </w:rPr>
            </w:pP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7,54</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7,68</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7,92</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7,96</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8,0</w:t>
            </w:r>
          </w:p>
        </w:tc>
      </w:tr>
      <w:tr w:rsidR="007D06B8" w:rsidTr="00A20AD1">
        <w:tc>
          <w:tcPr>
            <w:tcW w:w="152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Mokytojas ekspertas</w:t>
            </w:r>
          </w:p>
        </w:tc>
        <w:tc>
          <w:tcPr>
            <w:tcW w:w="1171" w:type="dxa"/>
            <w:tcMar>
              <w:top w:w="0" w:type="dxa"/>
              <w:left w:w="108" w:type="dxa"/>
              <w:bottom w:w="0" w:type="dxa"/>
              <w:right w:w="108" w:type="dxa"/>
            </w:tcMar>
            <w:vAlign w:val="center"/>
            <w:hideMark/>
          </w:tcPr>
          <w:p w:rsidR="007D06B8" w:rsidRDefault="007D06B8" w:rsidP="00A20AD1">
            <w:pPr>
              <w:rPr>
                <w:szCs w:val="24"/>
                <w:lang w:eastAsia="lt-LT"/>
              </w:rPr>
            </w:pPr>
          </w:p>
        </w:tc>
        <w:tc>
          <w:tcPr>
            <w:tcW w:w="992" w:type="dxa"/>
            <w:tcMar>
              <w:top w:w="0" w:type="dxa"/>
              <w:left w:w="108" w:type="dxa"/>
              <w:bottom w:w="0" w:type="dxa"/>
              <w:right w:w="108" w:type="dxa"/>
            </w:tcMar>
            <w:vAlign w:val="center"/>
            <w:hideMark/>
          </w:tcPr>
          <w:p w:rsidR="007D06B8" w:rsidRDefault="007D06B8" w:rsidP="00A20AD1">
            <w:pPr>
              <w:rPr>
                <w:szCs w:val="24"/>
                <w:lang w:eastAsia="lt-LT"/>
              </w:rPr>
            </w:pP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8,58</w:t>
            </w:r>
          </w:p>
        </w:tc>
        <w:tc>
          <w:tcPr>
            <w:tcW w:w="992"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8,72</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8,94</w:t>
            </w:r>
          </w:p>
        </w:tc>
        <w:tc>
          <w:tcPr>
            <w:tcW w:w="127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8,98</w:t>
            </w:r>
          </w:p>
        </w:tc>
        <w:tc>
          <w:tcPr>
            <w:tcW w:w="1134"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9,02</w:t>
            </w:r>
          </w:p>
        </w:tc>
      </w:tr>
    </w:tbl>
    <w:p w:rsidR="00300B24" w:rsidRPr="00300B24" w:rsidRDefault="00300B24" w:rsidP="00300B24">
      <w:pPr>
        <w:jc w:val="both"/>
        <w:rPr>
          <w:b/>
        </w:rPr>
      </w:pPr>
    </w:p>
    <w:p w:rsidR="00300B24" w:rsidRPr="00300B24" w:rsidRDefault="00300B24" w:rsidP="00506045">
      <w:pPr>
        <w:ind w:firstLine="851"/>
        <w:jc w:val="both"/>
        <w:rPr>
          <w:b/>
        </w:rPr>
      </w:pPr>
      <w:r w:rsidRPr="00300B24">
        <w:t>2. Pareiginės algos pastoviosios dalies koeficientai dėl veiklos sudėtingumo mokytojams:</w:t>
      </w:r>
    </w:p>
    <w:p w:rsidR="00300B24" w:rsidRPr="00D133BB" w:rsidRDefault="00AE5B22" w:rsidP="00506045">
      <w:pPr>
        <w:ind w:firstLine="851"/>
        <w:jc w:val="both"/>
        <w:rPr>
          <w:b/>
        </w:rPr>
      </w:pPr>
      <w:r w:rsidRPr="00D133BB">
        <w:t>2.1. didinami:</w:t>
      </w:r>
    </w:p>
    <w:p w:rsidR="00300B24" w:rsidRPr="00D133BB" w:rsidRDefault="00300B24" w:rsidP="00506045">
      <w:pPr>
        <w:ind w:firstLine="851"/>
        <w:jc w:val="both"/>
        <w:rPr>
          <w:b/>
        </w:rPr>
      </w:pPr>
      <w:r w:rsidRPr="00D133BB">
        <w:t>2.1.1.</w:t>
      </w:r>
      <w:r w:rsidR="00BC1873" w:rsidRPr="00D133BB">
        <w:t xml:space="preserve"> mokytojams, rengiantiems individualiąsias ugdymo programas,</w:t>
      </w:r>
      <w:r w:rsidRPr="00D133BB">
        <w:t xml:space="preserve"> k</w:t>
      </w:r>
      <w:r w:rsidR="00BC1873" w:rsidRPr="00D133BB">
        <w:t>ai</w:t>
      </w:r>
      <w:r w:rsidR="00AE5B22" w:rsidRPr="00D133BB">
        <w:t xml:space="preserve"> klasėje (grupėje) ugdomi 2 mokiniai</w:t>
      </w:r>
      <w:r w:rsidRPr="00D133BB">
        <w:t>, dėl įg</w:t>
      </w:r>
      <w:r w:rsidR="00E16E33" w:rsidRPr="00D133BB">
        <w:t>imtų ar įgytų sutrikimų turintys</w:t>
      </w:r>
      <w:r w:rsidRPr="00D133BB">
        <w:t xml:space="preserve"> vidutinius specialiuosius ugdymosi poreikius, ir (arba) 1</w:t>
      </w:r>
      <w:r w:rsidR="00BC1873" w:rsidRPr="00D133BB">
        <w:t>–2</w:t>
      </w:r>
      <w:r w:rsidRPr="00D133BB">
        <w:t xml:space="preserve"> </w:t>
      </w:r>
      <w:r w:rsidR="00BC1873" w:rsidRPr="00D133BB">
        <w:t>mokiniai</w:t>
      </w:r>
      <w:r w:rsidRPr="00D133BB">
        <w:t>, dėl įgimtų ar įgytų sutrikimų turin</w:t>
      </w:r>
      <w:r w:rsidR="00E16E33" w:rsidRPr="00D133BB">
        <w:t>t</w:t>
      </w:r>
      <w:r w:rsidR="00BC1873" w:rsidRPr="00D133BB">
        <w:t>y</w:t>
      </w:r>
      <w:r w:rsidR="00E16E33" w:rsidRPr="00D133BB">
        <w:t>s</w:t>
      </w:r>
      <w:r w:rsidRPr="00D133BB">
        <w:t xml:space="preserve"> didelių ar labai didelių specialiųjų ugdymosi poreikių</w:t>
      </w:r>
      <w:r w:rsidR="00BC1873" w:rsidRPr="00D133BB">
        <w:t xml:space="preserve"> </w:t>
      </w:r>
      <w:r w:rsidR="008F6728" w:rsidRPr="00D133BB">
        <w:t>– 3</w:t>
      </w:r>
      <w:r w:rsidR="008F6728" w:rsidRPr="00D133BB">
        <w:rPr>
          <w:lang w:val="en-US"/>
        </w:rPr>
        <w:t>%</w:t>
      </w:r>
      <w:r w:rsidR="008F6728" w:rsidRPr="00D133BB">
        <w:t>,</w:t>
      </w:r>
      <w:r w:rsidR="001A07A4" w:rsidRPr="00D133BB">
        <w:t xml:space="preserve"> 3</w:t>
      </w:r>
      <w:r w:rsidR="00BC1873" w:rsidRPr="00D133BB">
        <w:t xml:space="preserve">–4 </w:t>
      </w:r>
      <w:r w:rsidR="001A07A4" w:rsidRPr="00D133BB">
        <w:t xml:space="preserve"> mokiniai</w:t>
      </w:r>
      <w:r w:rsidR="00E16E33" w:rsidRPr="00D133BB">
        <w:t xml:space="preserve"> – </w:t>
      </w:r>
      <w:r w:rsidR="001A07A4" w:rsidRPr="00D133BB">
        <w:t>4</w:t>
      </w:r>
      <w:r w:rsidR="00E16E33" w:rsidRPr="00D133BB">
        <w:t xml:space="preserve"> </w:t>
      </w:r>
      <w:r w:rsidR="00E16E33" w:rsidRPr="00D133BB">
        <w:rPr>
          <w:lang w:val="en-US"/>
        </w:rPr>
        <w:t xml:space="preserve">%, </w:t>
      </w:r>
      <w:r w:rsidR="00E16E33" w:rsidRPr="00D133BB">
        <w:t>5</w:t>
      </w:r>
      <w:r w:rsidR="00BC1873" w:rsidRPr="00D133BB">
        <w:t xml:space="preserve"> ir daugiau</w:t>
      </w:r>
      <w:r w:rsidR="00BC1873" w:rsidRPr="00D133BB">
        <w:rPr>
          <w:lang w:val="en-US"/>
        </w:rPr>
        <w:t xml:space="preserve"> </w:t>
      </w:r>
      <w:r w:rsidR="00E16E33" w:rsidRPr="00D133BB">
        <w:rPr>
          <w:lang w:val="en-US"/>
        </w:rPr>
        <w:t>mokini</w:t>
      </w:r>
      <w:r w:rsidR="00BC1873" w:rsidRPr="00D133BB">
        <w:rPr>
          <w:lang w:val="en-US"/>
        </w:rPr>
        <w:t>ų</w:t>
      </w:r>
      <w:r w:rsidR="00E16E33" w:rsidRPr="00D133BB">
        <w:rPr>
          <w:lang w:val="en-US"/>
        </w:rPr>
        <w:t xml:space="preserve"> – 5 </w:t>
      </w:r>
      <w:r w:rsidR="00E16E33" w:rsidRPr="00D133BB">
        <w:t>%</w:t>
      </w:r>
      <w:r w:rsidR="001A07A4" w:rsidRPr="00D133BB">
        <w:t>. Darbo užmokesčio pastoviosios dalies koeficientas didinamas pagal Švietimo pagalbos tarnybos išvadas. Tėvams nesutikus mokinio tirti Švietimo pagalbos tarnybos specialistams, dalykų mokytojams gali būti didinamas darbo  užmokesčio pareiginės algos pastoviosios dalies koeficientas iki 5</w:t>
      </w:r>
      <w:r w:rsidR="001A07A4" w:rsidRPr="00D133BB">
        <w:rPr>
          <w:lang w:val="en-US"/>
        </w:rPr>
        <w:t xml:space="preserve">% </w:t>
      </w:r>
      <w:r w:rsidR="001A07A4" w:rsidRPr="00D133BB">
        <w:t>pagal Vaiko gerovės komisijos nutarimą</w:t>
      </w:r>
      <w:r w:rsidRPr="00D133BB">
        <w:t>;</w:t>
      </w:r>
    </w:p>
    <w:p w:rsidR="00300B24" w:rsidRPr="00D133BB" w:rsidRDefault="00300B24" w:rsidP="00506045">
      <w:pPr>
        <w:ind w:firstLine="851"/>
        <w:jc w:val="both"/>
        <w:rPr>
          <w:b/>
        </w:rPr>
      </w:pPr>
      <w:r w:rsidRPr="00D133BB">
        <w:lastRenderedPageBreak/>
        <w:t>2.1.</w:t>
      </w:r>
      <w:r w:rsidR="00E16E33" w:rsidRPr="00D133BB">
        <w:t>2</w:t>
      </w:r>
      <w:r w:rsidRPr="00D133BB">
        <w:t>. mokantiems mokinį, kuriam dėl ligos ar patologinės būklės skirtas mokymas namuose</w:t>
      </w:r>
      <w:r w:rsidR="00E16E33" w:rsidRPr="00D133BB">
        <w:t xml:space="preserve"> – 5</w:t>
      </w:r>
      <w:r w:rsidR="00E16E33" w:rsidRPr="00D133BB">
        <w:rPr>
          <w:lang w:val="en-US"/>
        </w:rPr>
        <w:t>%</w:t>
      </w:r>
      <w:r w:rsidRPr="00D133BB">
        <w:t>;</w:t>
      </w:r>
    </w:p>
    <w:p w:rsidR="00300B24" w:rsidRPr="00D133BB" w:rsidRDefault="00300B24" w:rsidP="00506045">
      <w:pPr>
        <w:ind w:firstLine="851"/>
        <w:jc w:val="both"/>
        <w:rPr>
          <w:b/>
        </w:rPr>
      </w:pPr>
      <w:r w:rsidRPr="00D133BB">
        <w:t>2.1.</w:t>
      </w:r>
      <w:r w:rsidR="00E16E33" w:rsidRPr="00D133BB">
        <w:t>3</w:t>
      </w:r>
      <w:r w:rsidRPr="00D133BB">
        <w:t>. mokantiems vieną ir daugiau užsieniečių ar Lietuvos Respublikos piliečių, atvykusių gyventi į Lietuvos Respubliką, nemokančių valstybinės kalbos, dvejus metus nuo mokinio mokymosi pradžios Lietuvos Respublikoje pagal bend</w:t>
      </w:r>
      <w:r w:rsidR="00203097" w:rsidRPr="00D133BB">
        <w:t>rojo ugdymo</w:t>
      </w:r>
      <w:r w:rsidR="00506045" w:rsidRPr="00D133BB">
        <w:t xml:space="preserve"> programas</w:t>
      </w:r>
      <w:r w:rsidR="00E16E33" w:rsidRPr="00D133BB">
        <w:t xml:space="preserve"> – 5 %</w:t>
      </w:r>
      <w:r w:rsidR="00506045" w:rsidRPr="00D133BB">
        <w:t>;</w:t>
      </w:r>
    </w:p>
    <w:p w:rsidR="00203097" w:rsidRPr="00D133BB" w:rsidRDefault="00300B24" w:rsidP="00506045">
      <w:pPr>
        <w:ind w:firstLine="851"/>
        <w:jc w:val="both"/>
        <w:rPr>
          <w:b/>
        </w:rPr>
      </w:pPr>
      <w:r w:rsidRPr="00D133BB">
        <w:t>2.2.</w:t>
      </w:r>
      <w:r w:rsidR="00D12EC8" w:rsidRPr="00D133BB">
        <w:t xml:space="preserve"> pagal turimas lėšas</w:t>
      </w:r>
      <w:r w:rsidRPr="00D133BB">
        <w:t xml:space="preserve"> gali būti didinami iki </w:t>
      </w:r>
      <w:r w:rsidR="00306A1F" w:rsidRPr="00D133BB">
        <w:t xml:space="preserve">10 </w:t>
      </w:r>
      <w:r w:rsidR="008D0E9E" w:rsidRPr="00D133BB">
        <w:t>%</w:t>
      </w:r>
      <w:r w:rsidR="00306A1F" w:rsidRPr="00D133BB">
        <w:t xml:space="preserve"> </w:t>
      </w:r>
      <w:r w:rsidR="00D6467A" w:rsidRPr="00D133BB">
        <w:t>mokytojams, dirb</w:t>
      </w:r>
      <w:r w:rsidR="00506045" w:rsidRPr="00D133BB">
        <w:t>antiems su jungtinėmis klasėmis.</w:t>
      </w:r>
    </w:p>
    <w:p w:rsidR="00342D79" w:rsidRPr="00D133BB" w:rsidRDefault="00300B24" w:rsidP="008D0E9E">
      <w:pPr>
        <w:pStyle w:val="Betarp"/>
        <w:ind w:firstLine="851"/>
        <w:rPr>
          <w:b/>
        </w:rPr>
      </w:pPr>
      <w:r w:rsidRPr="00D133BB">
        <w:t xml:space="preserve">3. Jeigu mokytojo veikla atitinka du ir daugiau šio priedo 2 punkte nustatytų kriterijų, jo pareiginės algos pastoviosios dalies koeficientas didinamas ne daugiau kaip 25 </w:t>
      </w:r>
      <w:r w:rsidR="008D0E9E" w:rsidRPr="00D133BB">
        <w:t>%</w:t>
      </w:r>
      <w:r w:rsidRPr="00D133BB">
        <w:t xml:space="preserve">. </w:t>
      </w:r>
    </w:p>
    <w:p w:rsidR="00300B24" w:rsidRPr="00242F7A" w:rsidRDefault="00300B24" w:rsidP="00506045">
      <w:pPr>
        <w:ind w:firstLine="851"/>
        <w:jc w:val="both"/>
        <w:rPr>
          <w:b/>
          <w:bCs/>
          <w:lang w:eastAsia="lt-LT"/>
        </w:rPr>
      </w:pPr>
      <w:r w:rsidRPr="00242F7A">
        <w:t xml:space="preserve">4. Mokytojų, </w:t>
      </w:r>
      <w:r w:rsidR="00D6467A" w:rsidRPr="00242F7A">
        <w:t>dirbančių pagal bendrojo ugdymo</w:t>
      </w:r>
      <w:r w:rsidRPr="00242F7A">
        <w:t xml:space="preserve"> programas (išskyrus ikimokyklinio ir priešmokyklinio ugdymo programas), darbo laikas per savaitę yra 36 valandos (kontaktinės ir nekontaktinės)</w:t>
      </w:r>
      <w:r w:rsidR="00675198" w:rsidRPr="00242F7A">
        <w:t>(1512 valandų per metus 1 etatui)</w:t>
      </w:r>
      <w:r w:rsidRPr="00242F7A">
        <w:t>.</w:t>
      </w:r>
    </w:p>
    <w:p w:rsidR="00300B24" w:rsidRPr="00242F7A" w:rsidRDefault="00300B24" w:rsidP="00506045">
      <w:pPr>
        <w:ind w:firstLine="851"/>
        <w:jc w:val="both"/>
        <w:rPr>
          <w:b/>
          <w:lang w:eastAsia="lt-LT"/>
        </w:rPr>
      </w:pPr>
      <w:r w:rsidRPr="00242F7A">
        <w:rPr>
          <w:lang w:eastAsia="lt-LT"/>
        </w:rPr>
        <w:t>5. Kontaktinės valandos skiriamos bendrojo ugdymo srities (dalyko</w:t>
      </w:r>
      <w:r w:rsidR="00D6467A" w:rsidRPr="00242F7A">
        <w:rPr>
          <w:lang w:eastAsia="lt-LT"/>
        </w:rPr>
        <w:t xml:space="preserve">)  </w:t>
      </w:r>
      <w:r w:rsidRPr="00242F7A">
        <w:rPr>
          <w:lang w:eastAsia="lt-LT"/>
        </w:rPr>
        <w:t xml:space="preserve">programoms įgyvendinti pagal ugdymo (mokymo) planuose numatytas valandas. </w:t>
      </w:r>
    </w:p>
    <w:p w:rsidR="00306A1F" w:rsidRPr="00242F7A" w:rsidRDefault="00306A1F" w:rsidP="00675198">
      <w:pPr>
        <w:ind w:right="-141" w:firstLine="851"/>
        <w:jc w:val="both"/>
        <w:rPr>
          <w:b/>
        </w:rPr>
      </w:pPr>
      <w:r w:rsidRPr="00242F7A">
        <w:t>6. Nekontaktinės valandos yra skirstomos į valandas, skirtas funkcijoms, susijusioms su kontaktinėmis valandomis, vykdyti, ir valandas, skirtas funkcijoms, susijusioms su veikla mokyklos bendruomenei, vykdyti:</w:t>
      </w:r>
    </w:p>
    <w:p w:rsidR="00675198" w:rsidRPr="00242F7A" w:rsidRDefault="00D133BB" w:rsidP="00675198">
      <w:pPr>
        <w:ind w:firstLine="851"/>
        <w:jc w:val="both"/>
        <w:rPr>
          <w:b/>
          <w:szCs w:val="24"/>
          <w:lang w:eastAsia="lt-LT"/>
        </w:rPr>
      </w:pPr>
      <w:r w:rsidRPr="00242F7A">
        <w:rPr>
          <w:szCs w:val="24"/>
          <w:lang w:eastAsia="lt-LT"/>
        </w:rPr>
        <w:t>6.1.</w:t>
      </w:r>
      <w:r w:rsidR="00675198" w:rsidRPr="00242F7A">
        <w:rPr>
          <w:szCs w:val="24"/>
          <w:lang w:eastAsia="lt-LT"/>
        </w:rPr>
        <w:t xml:space="preserve"> Valandų, skiriamų ugdomajai veiklai planuoti, pasiruošti pamokom</w:t>
      </w:r>
      <w:r w:rsidRPr="00242F7A">
        <w:rPr>
          <w:szCs w:val="24"/>
          <w:lang w:eastAsia="lt-LT"/>
        </w:rPr>
        <w:t>s</w:t>
      </w:r>
      <w:r w:rsidR="00675198" w:rsidRPr="00242F7A">
        <w:rPr>
          <w:szCs w:val="24"/>
          <w:lang w:eastAsia="lt-LT"/>
        </w:rPr>
        <w:t>, mokinių mokymosi pasiekimams vertinti, skaičius mokytojui per mokslo metus nustatomas</w:t>
      </w:r>
      <w:r w:rsidR="00675198" w:rsidRPr="00242F7A">
        <w:rPr>
          <w:szCs w:val="24"/>
        </w:rPr>
        <w:t xml:space="preserve"> pagal </w:t>
      </w:r>
      <w:r w:rsidRPr="00242F7A">
        <w:t xml:space="preserve">Lietuvos Respublikos švietimo, mokslo ir sporto ministro 2019 03 01 įsakymu Nr.V-186 patvirtintą „Mokytojų, dirbančių pagal bendrojo ugdymo, profesinio mokymo ir neformaliojo švietimo programas (išskyrus ikimokyklinio ir priešmokyklinio ugdymo programas), darbo krūvio sandaros nustatymo tvarkos aprašą“. Valandos skiriamos pagal </w:t>
      </w:r>
      <w:r w:rsidR="00675198" w:rsidRPr="00242F7A">
        <w:rPr>
          <w:szCs w:val="24"/>
          <w:lang w:eastAsia="lt-LT"/>
        </w:rPr>
        <w:t>Aprašo 1 priede</w:t>
      </w:r>
      <w:r w:rsidR="00675198" w:rsidRPr="00242F7A">
        <w:rPr>
          <w:szCs w:val="24"/>
        </w:rPr>
        <w:t xml:space="preserve"> nurodytą valandų skaičių (procentais nuo kontaktinių valandų), </w:t>
      </w:r>
      <w:r w:rsidR="00675198" w:rsidRPr="00242F7A">
        <w:rPr>
          <w:szCs w:val="24"/>
          <w:lang w:eastAsia="lt-LT"/>
        </w:rPr>
        <w:t>atsižvelgiant į įgyvendinamą programą, ugdymo ar mokymo sritį, dalyką ir į mokinių skaičių klasėje (grupėje).</w:t>
      </w:r>
    </w:p>
    <w:p w:rsidR="00675198" w:rsidRPr="00242F7A" w:rsidRDefault="00675198" w:rsidP="00675198">
      <w:pPr>
        <w:spacing w:line="300" w:lineRule="atLeast"/>
        <w:ind w:firstLine="851"/>
        <w:jc w:val="both"/>
        <w:rPr>
          <w:b/>
          <w:szCs w:val="24"/>
          <w:lang w:eastAsia="lt-LT"/>
        </w:rPr>
      </w:pPr>
      <w:r w:rsidRPr="00242F7A">
        <w:rPr>
          <w:szCs w:val="24"/>
          <w:lang w:eastAsia="lt-LT"/>
        </w:rPr>
        <w:t>6.</w:t>
      </w:r>
      <w:r w:rsidR="00D133BB" w:rsidRPr="00242F7A">
        <w:rPr>
          <w:szCs w:val="24"/>
          <w:lang w:eastAsia="lt-LT"/>
        </w:rPr>
        <w:t>2.</w:t>
      </w:r>
      <w:r w:rsidRPr="00242F7A">
        <w:rPr>
          <w:szCs w:val="24"/>
          <w:lang w:eastAsia="lt-LT"/>
        </w:rPr>
        <w:t xml:space="preserve"> Valandų, skiriamų vadovauti klasei (grupei), skaičius mokytojo pareigybei per mokslo metus nustatomas</w:t>
      </w:r>
      <w:r w:rsidRPr="00242F7A">
        <w:rPr>
          <w:szCs w:val="24"/>
        </w:rPr>
        <w:t xml:space="preserve"> pagal </w:t>
      </w:r>
      <w:r w:rsidRPr="00242F7A">
        <w:rPr>
          <w:szCs w:val="24"/>
          <w:lang w:eastAsia="lt-LT"/>
        </w:rPr>
        <w:t>Aprašo 2 priedą</w:t>
      </w:r>
      <w:r w:rsidRPr="00242F7A">
        <w:rPr>
          <w:szCs w:val="24"/>
        </w:rPr>
        <w:t xml:space="preserve">, </w:t>
      </w:r>
      <w:r w:rsidRPr="00242F7A">
        <w:rPr>
          <w:szCs w:val="24"/>
          <w:lang w:eastAsia="lt-LT"/>
        </w:rPr>
        <w:t>atsižvelgiant į mokinių skaičių klasėje (grupėje).</w:t>
      </w:r>
    </w:p>
    <w:p w:rsidR="00675198" w:rsidRPr="00242F7A" w:rsidRDefault="00D133BB" w:rsidP="00675198">
      <w:pPr>
        <w:spacing w:line="300" w:lineRule="atLeast"/>
        <w:ind w:firstLine="851"/>
        <w:jc w:val="both"/>
        <w:rPr>
          <w:b/>
          <w:szCs w:val="24"/>
          <w:lang w:eastAsia="lt-LT"/>
        </w:rPr>
      </w:pPr>
      <w:r w:rsidRPr="00242F7A">
        <w:rPr>
          <w:szCs w:val="24"/>
          <w:lang w:eastAsia="lt-LT"/>
        </w:rPr>
        <w:t>6.3.</w:t>
      </w:r>
      <w:r w:rsidR="00675198" w:rsidRPr="00242F7A">
        <w:rPr>
          <w:szCs w:val="24"/>
          <w:lang w:eastAsia="lt-LT"/>
        </w:rPr>
        <w:t xml:space="preserve"> Valandų, susijusių su profesiniu tobulėjimu ir veikla mokyklos bendruomenei, skaičius mokytojo pareigybei per mokslo metus nustatomas, atsižvelgiant į:</w:t>
      </w:r>
    </w:p>
    <w:p w:rsidR="00675198" w:rsidRPr="00242F7A" w:rsidRDefault="00D133BB" w:rsidP="00675198">
      <w:pPr>
        <w:spacing w:line="300" w:lineRule="atLeast"/>
        <w:ind w:firstLine="851"/>
        <w:jc w:val="both"/>
        <w:rPr>
          <w:b/>
          <w:szCs w:val="24"/>
          <w:lang w:eastAsia="lt-LT"/>
        </w:rPr>
      </w:pPr>
      <w:r w:rsidRPr="00242F7A">
        <w:rPr>
          <w:szCs w:val="24"/>
          <w:lang w:eastAsia="lt-LT"/>
        </w:rPr>
        <w:t>6.3</w:t>
      </w:r>
      <w:r w:rsidR="00675198" w:rsidRPr="00242F7A">
        <w:rPr>
          <w:szCs w:val="24"/>
          <w:lang w:eastAsia="lt-LT"/>
        </w:rPr>
        <w:t xml:space="preserve">.1. minimalų valandų skaičių, nurodytą </w:t>
      </w:r>
      <w:r w:rsidR="00675198" w:rsidRPr="00242F7A">
        <w:rPr>
          <w:szCs w:val="24"/>
        </w:rPr>
        <w:t xml:space="preserve">Valstybės ir savivaldybių įstaigų darbuotojų darbo apmokėjimo įstatymo 5 </w:t>
      </w:r>
      <w:r w:rsidR="00675198" w:rsidRPr="00242F7A">
        <w:rPr>
          <w:szCs w:val="24"/>
          <w:lang w:eastAsia="lt-LT"/>
        </w:rPr>
        <w:t>priedo 7 punkte, skiriamą kiekvienam mokytojui privalomoms veikloms, nurodytoms švietimo, mokslo ir sporto ministro tvirtinamuose Veiklų, susijusių su profesiniu tobulėjimu, apraše ir Veiklų mokyklos bendruomenei apraše;</w:t>
      </w:r>
    </w:p>
    <w:p w:rsidR="00675198" w:rsidRPr="00242F7A" w:rsidRDefault="00D133BB" w:rsidP="00675198">
      <w:pPr>
        <w:spacing w:line="300" w:lineRule="atLeast"/>
        <w:ind w:firstLine="851"/>
        <w:jc w:val="both"/>
        <w:rPr>
          <w:b/>
          <w:szCs w:val="24"/>
          <w:lang w:eastAsia="lt-LT"/>
        </w:rPr>
      </w:pPr>
      <w:r w:rsidRPr="00242F7A">
        <w:rPr>
          <w:szCs w:val="24"/>
          <w:lang w:eastAsia="lt-LT"/>
        </w:rPr>
        <w:t>6.3.</w:t>
      </w:r>
      <w:r w:rsidR="00675198" w:rsidRPr="00242F7A">
        <w:rPr>
          <w:szCs w:val="24"/>
          <w:lang w:eastAsia="lt-LT"/>
        </w:rPr>
        <w:t>2. valandų, viršijančių Aprašo 7.1 papunktyje nurodytą valandų skaičių, nustatomą, atsižvelgiant į veiklas, nurodytas švietimo, mokslo ir sporto ministro tvirtinamuose Veiklų, susijusių su profesiniu tobulėjimu, apraše ir Veiklų mokyklos bendruomenei apraše, kurios nėra privalomos kiekvienam mokytojui, tačiau skiriamos mokytojams individualiai, laikantis šių nuostatų:</w:t>
      </w:r>
    </w:p>
    <w:p w:rsidR="00675198" w:rsidRPr="00242F7A" w:rsidRDefault="00D133BB" w:rsidP="00675198">
      <w:pPr>
        <w:spacing w:line="300" w:lineRule="atLeast"/>
        <w:ind w:firstLine="851"/>
        <w:jc w:val="both"/>
        <w:rPr>
          <w:b/>
          <w:szCs w:val="24"/>
          <w:lang w:eastAsia="lt-LT"/>
        </w:rPr>
      </w:pPr>
      <w:r w:rsidRPr="00242F7A">
        <w:rPr>
          <w:szCs w:val="24"/>
          <w:lang w:eastAsia="lt-LT"/>
        </w:rPr>
        <w:t>6.3.3.</w:t>
      </w:r>
      <w:r w:rsidR="00675198" w:rsidRPr="00242F7A">
        <w:rPr>
          <w:szCs w:val="24"/>
          <w:lang w:eastAsia="lt-LT"/>
        </w:rPr>
        <w:t xml:space="preserve"> neviršijant maksimalaus valandų, susijusių su profesiniu tobulėjimu ir veikla mokyklos bendruomenei, skaičiaus, nurodyto </w:t>
      </w:r>
      <w:r w:rsidR="00675198" w:rsidRPr="00242F7A">
        <w:rPr>
          <w:szCs w:val="24"/>
        </w:rPr>
        <w:t xml:space="preserve">Valstybės ir savivaldybių įstaigų darbuotojų darbo apmokėjimo įstatymo 5 </w:t>
      </w:r>
      <w:r w:rsidR="00675198" w:rsidRPr="00242F7A">
        <w:rPr>
          <w:szCs w:val="24"/>
          <w:lang w:eastAsia="lt-LT"/>
        </w:rPr>
        <w:t>priedo 7 punkte;</w:t>
      </w:r>
    </w:p>
    <w:p w:rsidR="00675198" w:rsidRPr="00242F7A" w:rsidRDefault="00D133BB" w:rsidP="00675198">
      <w:pPr>
        <w:spacing w:line="300" w:lineRule="atLeast"/>
        <w:ind w:firstLine="851"/>
        <w:jc w:val="both"/>
        <w:rPr>
          <w:b/>
          <w:szCs w:val="24"/>
          <w:lang w:eastAsia="lt-LT"/>
        </w:rPr>
      </w:pPr>
      <w:r w:rsidRPr="00242F7A">
        <w:rPr>
          <w:szCs w:val="24"/>
          <w:lang w:eastAsia="lt-LT"/>
        </w:rPr>
        <w:t>6.3.4.</w:t>
      </w:r>
      <w:r w:rsidR="00675198" w:rsidRPr="00242F7A">
        <w:rPr>
          <w:szCs w:val="24"/>
          <w:lang w:eastAsia="lt-LT"/>
        </w:rPr>
        <w:t xml:space="preserve"> neviršijant </w:t>
      </w:r>
      <w:r w:rsidR="00675198" w:rsidRPr="00242F7A">
        <w:rPr>
          <w:szCs w:val="24"/>
        </w:rPr>
        <w:t xml:space="preserve">Valstybės ir savivaldybių įstaigų darbuotojų darbo apmokėjimo įstatymo 5 </w:t>
      </w:r>
      <w:r w:rsidR="00675198" w:rsidRPr="00242F7A">
        <w:rPr>
          <w:szCs w:val="24"/>
          <w:lang w:eastAsia="lt-LT"/>
        </w:rPr>
        <w:t>priedo 7 punkte mokytojo pareigybei per mokslo metus nustatyto darbo valandų skaičiaus iš viso, atsižvelgiant į mokytojui skirtų kontaktinių valandų, valandų ugdomajai veiklai planuoti, pasiruošti pamokomas, mokinių mokymosi pasiekimams vertinti, vadovauti klasei (grupei) ir Aprašo 7.1 papunktyje nurodytų valandų skaičių.</w:t>
      </w:r>
    </w:p>
    <w:p w:rsidR="00675198" w:rsidRPr="00242F7A" w:rsidRDefault="00D133BB" w:rsidP="00675198">
      <w:pPr>
        <w:ind w:right="-141" w:firstLine="851"/>
        <w:jc w:val="both"/>
        <w:rPr>
          <w:b/>
        </w:rPr>
      </w:pPr>
      <w:r w:rsidRPr="00242F7A">
        <w:t>7</w:t>
      </w:r>
      <w:r w:rsidR="008377E1" w:rsidRPr="00242F7A">
        <w:t>. Privalomos valandos skiriamos šioms veikloms mokyklos bendruomenei:</w:t>
      </w:r>
    </w:p>
    <w:p w:rsidR="008377E1" w:rsidRPr="00242F7A" w:rsidRDefault="00D133BB" w:rsidP="00675198">
      <w:pPr>
        <w:ind w:right="-141" w:firstLine="851"/>
        <w:jc w:val="both"/>
        <w:rPr>
          <w:b/>
        </w:rPr>
      </w:pPr>
      <w:r w:rsidRPr="00242F7A">
        <w:t>7</w:t>
      </w:r>
      <w:r w:rsidR="008377E1" w:rsidRPr="00242F7A">
        <w:t xml:space="preserve">.1. tėvų informavimui, konsultavimui ir bendradarbiavimui dėl mokinių ugdymo ir </w:t>
      </w:r>
      <w:r w:rsidRPr="00242F7A">
        <w:t>mokymosi pažangos bei pasiekimų;</w:t>
      </w:r>
    </w:p>
    <w:p w:rsidR="008377E1" w:rsidRPr="00242F7A" w:rsidRDefault="00D133BB" w:rsidP="00675198">
      <w:pPr>
        <w:ind w:right="-141" w:firstLine="851"/>
        <w:jc w:val="both"/>
        <w:rPr>
          <w:b/>
        </w:rPr>
      </w:pPr>
      <w:r w:rsidRPr="00242F7A">
        <w:t>7</w:t>
      </w:r>
      <w:r w:rsidR="008377E1" w:rsidRPr="00242F7A">
        <w:t xml:space="preserve">.2. bendradarbiavimui su mokyklos darbuotojais mokinių ugdymo </w:t>
      </w:r>
      <w:r w:rsidRPr="00242F7A">
        <w:t>klausimais;</w:t>
      </w:r>
    </w:p>
    <w:p w:rsidR="008377E1" w:rsidRPr="00242F7A" w:rsidRDefault="00D133BB" w:rsidP="00675198">
      <w:pPr>
        <w:ind w:right="-141" w:firstLine="851"/>
        <w:jc w:val="both"/>
        <w:rPr>
          <w:b/>
        </w:rPr>
      </w:pPr>
      <w:r w:rsidRPr="00242F7A">
        <w:t>7</w:t>
      </w:r>
      <w:r w:rsidR="008377E1" w:rsidRPr="00242F7A">
        <w:t>.3. dalyvavimui mokyklos administracijos inicijuotoje veikloje, skirtoje mokyklos veikl</w:t>
      </w:r>
      <w:r w:rsidRPr="00242F7A">
        <w:t>ai planuoti ir organizuoti.</w:t>
      </w:r>
    </w:p>
    <w:p w:rsidR="00D133BB" w:rsidRPr="00242F7A" w:rsidRDefault="00D133BB" w:rsidP="00675198">
      <w:pPr>
        <w:ind w:right="-141" w:firstLine="851"/>
        <w:jc w:val="both"/>
        <w:rPr>
          <w:b/>
        </w:rPr>
      </w:pPr>
      <w:r w:rsidRPr="00242F7A">
        <w:lastRenderedPageBreak/>
        <w:t>8</w:t>
      </w:r>
      <w:r w:rsidR="008377E1" w:rsidRPr="00242F7A">
        <w:t>.</w:t>
      </w:r>
      <w:r w:rsidRPr="00242F7A">
        <w:t xml:space="preserve"> Privalomos valandos veikloms mokyklos bendruomenei apskaičiuojamos pagal turimą etato dalį (1 etatui skiriama ne mažiau 102 val.)</w:t>
      </w:r>
    </w:p>
    <w:p w:rsidR="00D133BB" w:rsidRPr="00242F7A" w:rsidRDefault="00D133BB" w:rsidP="00675198">
      <w:pPr>
        <w:ind w:right="-141" w:firstLine="851"/>
        <w:jc w:val="both"/>
        <w:rPr>
          <w:b/>
        </w:rPr>
      </w:pPr>
      <w:r w:rsidRPr="00242F7A">
        <w:t>9. Valandos veikloms, susijusioms su profesiniu tobulėjimu, skiriamos pagal turimas mokyklos lėšas proporcingai etatui ir s</w:t>
      </w:r>
      <w:r w:rsidR="00242F7A" w:rsidRPr="00242F7A">
        <w:t>ulygstant su mokytoju;</w:t>
      </w:r>
    </w:p>
    <w:p w:rsidR="008377E1" w:rsidRPr="00242F7A" w:rsidRDefault="00242F7A" w:rsidP="00242F7A">
      <w:pPr>
        <w:ind w:right="-141" w:firstLine="851"/>
        <w:jc w:val="both"/>
        <w:rPr>
          <w:b/>
        </w:rPr>
      </w:pPr>
      <w:r w:rsidRPr="00242F7A">
        <w:t>9.1</w:t>
      </w:r>
      <w:r w:rsidR="008377E1" w:rsidRPr="00242F7A">
        <w:t>. mokyklos, kaip besimokančios bendruomenės veiklai ir k</w:t>
      </w:r>
      <w:r w:rsidRPr="00242F7A">
        <w:t>itoms bendradarbiavimo veikloms;</w:t>
      </w:r>
    </w:p>
    <w:p w:rsidR="008377E1" w:rsidRPr="00242F7A" w:rsidRDefault="00242F7A" w:rsidP="00242F7A">
      <w:pPr>
        <w:ind w:right="-141" w:firstLine="851"/>
        <w:jc w:val="both"/>
        <w:rPr>
          <w:b/>
        </w:rPr>
      </w:pPr>
      <w:r w:rsidRPr="00242F7A">
        <w:t>9</w:t>
      </w:r>
      <w:r w:rsidR="008377E1" w:rsidRPr="00242F7A">
        <w:t>.2. neformaliojo suaugusiųjų švietimo veikloms (seminarai, kursai, konfe</w:t>
      </w:r>
      <w:r w:rsidRPr="00242F7A">
        <w:t>rencijos ir kita);</w:t>
      </w:r>
    </w:p>
    <w:p w:rsidR="008377E1" w:rsidRPr="00242F7A" w:rsidRDefault="00242F7A" w:rsidP="00242F7A">
      <w:pPr>
        <w:ind w:right="-141" w:firstLine="851"/>
        <w:jc w:val="both"/>
        <w:rPr>
          <w:b/>
        </w:rPr>
      </w:pPr>
      <w:r w:rsidRPr="00242F7A">
        <w:t>9.3. savišvietai;</w:t>
      </w:r>
    </w:p>
    <w:p w:rsidR="008377E1" w:rsidRPr="00242F7A" w:rsidRDefault="00242F7A" w:rsidP="00675198">
      <w:pPr>
        <w:ind w:right="-141" w:firstLine="851"/>
        <w:jc w:val="both"/>
        <w:rPr>
          <w:b/>
        </w:rPr>
      </w:pPr>
      <w:r w:rsidRPr="00242F7A">
        <w:t>9</w:t>
      </w:r>
      <w:r w:rsidR="008377E1" w:rsidRPr="00242F7A">
        <w:t>.4. susipažinimui su mokytojų veiklą reglam</w:t>
      </w:r>
      <w:r w:rsidRPr="00242F7A">
        <w:t>entuojančiais dokumentais.</w:t>
      </w:r>
    </w:p>
    <w:p w:rsidR="008377E1" w:rsidRPr="00242F7A" w:rsidRDefault="008377E1" w:rsidP="00675198">
      <w:pPr>
        <w:ind w:right="-141" w:firstLine="851"/>
        <w:jc w:val="both"/>
        <w:rPr>
          <w:b/>
        </w:rPr>
      </w:pPr>
      <w:r w:rsidRPr="00242F7A">
        <w:t>1</w:t>
      </w:r>
      <w:r w:rsidR="00242F7A" w:rsidRPr="00242F7A">
        <w:t>0</w:t>
      </w:r>
      <w:r w:rsidRPr="00242F7A">
        <w:t>. Neprivalomos skirti valandos, skirto</w:t>
      </w:r>
      <w:r w:rsidR="00242F7A" w:rsidRPr="00242F7A">
        <w:t>s veiklai mokyklos bendruomenei, skiriamos sulygstant su kiekvienu mokytoju individualiai:</w:t>
      </w:r>
    </w:p>
    <w:p w:rsidR="008377E1" w:rsidRPr="00242F7A" w:rsidRDefault="008377E1" w:rsidP="00675198">
      <w:pPr>
        <w:ind w:right="-141" w:firstLine="851"/>
        <w:jc w:val="both"/>
        <w:rPr>
          <w:b/>
        </w:rPr>
      </w:pPr>
      <w:r w:rsidRPr="00242F7A">
        <w:t>1</w:t>
      </w:r>
      <w:r w:rsidR="00242F7A" w:rsidRPr="00242F7A">
        <w:t>0</w:t>
      </w:r>
      <w:r w:rsidRPr="00242F7A">
        <w:t>.1. bendradarbia</w:t>
      </w:r>
      <w:r w:rsidR="00242F7A" w:rsidRPr="00242F7A">
        <w:t>vimui su mokyklos darbuotojais;</w:t>
      </w:r>
    </w:p>
    <w:p w:rsidR="008377E1" w:rsidRPr="00242F7A" w:rsidRDefault="008377E1" w:rsidP="00675198">
      <w:pPr>
        <w:ind w:right="-141" w:firstLine="851"/>
        <w:jc w:val="both"/>
        <w:rPr>
          <w:b/>
        </w:rPr>
      </w:pPr>
      <w:r w:rsidRPr="00242F7A">
        <w:t>1</w:t>
      </w:r>
      <w:r w:rsidR="00242F7A" w:rsidRPr="00242F7A">
        <w:t>0</w:t>
      </w:r>
      <w:r w:rsidRPr="00242F7A">
        <w:t>.2. mok</w:t>
      </w:r>
      <w:r w:rsidR="00242F7A" w:rsidRPr="00242F7A">
        <w:t>yklos ugdymo turinio formavimui;</w:t>
      </w:r>
    </w:p>
    <w:p w:rsidR="008377E1" w:rsidRPr="00242F7A" w:rsidRDefault="008377E1" w:rsidP="00675198">
      <w:pPr>
        <w:ind w:right="-141" w:firstLine="851"/>
        <w:jc w:val="both"/>
        <w:rPr>
          <w:b/>
        </w:rPr>
      </w:pPr>
      <w:r w:rsidRPr="00242F7A">
        <w:t>1</w:t>
      </w:r>
      <w:r w:rsidR="00242F7A" w:rsidRPr="00242F7A">
        <w:t>0.3. vertinimui ir ekspertavimui;</w:t>
      </w:r>
    </w:p>
    <w:p w:rsidR="008377E1" w:rsidRPr="00242F7A" w:rsidRDefault="008377E1" w:rsidP="00675198">
      <w:pPr>
        <w:ind w:right="-141" w:firstLine="851"/>
        <w:jc w:val="both"/>
        <w:rPr>
          <w:b/>
        </w:rPr>
      </w:pPr>
      <w:r w:rsidRPr="00242F7A">
        <w:t>1</w:t>
      </w:r>
      <w:r w:rsidR="00242F7A" w:rsidRPr="00242F7A">
        <w:t>0</w:t>
      </w:r>
      <w:r w:rsidRPr="00242F7A">
        <w:t>.4. edukacinėms, ugdomosioms veikloms</w:t>
      </w:r>
      <w:r w:rsidR="00242F7A" w:rsidRPr="00242F7A">
        <w:t>;</w:t>
      </w:r>
    </w:p>
    <w:p w:rsidR="008377E1" w:rsidRPr="00242F7A" w:rsidRDefault="008377E1" w:rsidP="00675198">
      <w:pPr>
        <w:ind w:right="-141" w:firstLine="851"/>
        <w:jc w:val="both"/>
        <w:rPr>
          <w:b/>
        </w:rPr>
      </w:pPr>
      <w:r w:rsidRPr="00242F7A">
        <w:t>1</w:t>
      </w:r>
      <w:r w:rsidR="00242F7A" w:rsidRPr="00242F7A">
        <w:t>0</w:t>
      </w:r>
      <w:r w:rsidRPr="00242F7A">
        <w:t>.5. konsultavimui ir patirties sklaidai</w:t>
      </w:r>
      <w:r w:rsidR="00242F7A" w:rsidRPr="00242F7A">
        <w:t>;</w:t>
      </w:r>
    </w:p>
    <w:p w:rsidR="008377E1" w:rsidRPr="00242F7A" w:rsidRDefault="008377E1" w:rsidP="00675198">
      <w:pPr>
        <w:ind w:right="-141" w:firstLine="851"/>
        <w:jc w:val="both"/>
        <w:rPr>
          <w:b/>
        </w:rPr>
      </w:pPr>
      <w:r w:rsidRPr="00242F7A">
        <w:t>1</w:t>
      </w:r>
      <w:r w:rsidR="00242F7A" w:rsidRPr="00242F7A">
        <w:t>0</w:t>
      </w:r>
      <w:r w:rsidRPr="00242F7A">
        <w:t>.6. bendradarbiavimui su mokyklos partneriais</w:t>
      </w:r>
      <w:r w:rsidR="00242F7A" w:rsidRPr="00242F7A">
        <w:t>.</w:t>
      </w:r>
    </w:p>
    <w:p w:rsidR="00306A1F" w:rsidRPr="00242F7A" w:rsidRDefault="00242F7A" w:rsidP="00386EBB">
      <w:pPr>
        <w:ind w:right="-141" w:firstLine="851"/>
        <w:jc w:val="both"/>
        <w:rPr>
          <w:rStyle w:val="Numatytasispastraiposriftas1"/>
          <w:b/>
          <w:szCs w:val="24"/>
          <w:lang w:eastAsia="lt-LT"/>
        </w:rPr>
      </w:pPr>
      <w:r w:rsidRPr="00242F7A">
        <w:rPr>
          <w:szCs w:val="24"/>
          <w:lang w:eastAsia="lt-LT"/>
        </w:rPr>
        <w:t>11</w:t>
      </w:r>
      <w:r w:rsidR="00306A1F" w:rsidRPr="00242F7A">
        <w:rPr>
          <w:szCs w:val="24"/>
          <w:lang w:eastAsia="lt-LT"/>
        </w:rPr>
        <w:t xml:space="preserve">. </w:t>
      </w:r>
      <w:r w:rsidRPr="00242F7A">
        <w:rPr>
          <w:szCs w:val="24"/>
          <w:lang w:eastAsia="lt-LT"/>
        </w:rPr>
        <w:t>K</w:t>
      </w:r>
      <w:r w:rsidR="00306A1F" w:rsidRPr="00242F7A">
        <w:rPr>
          <w:rStyle w:val="Numatytasispastraiposriftas1"/>
          <w:szCs w:val="24"/>
          <w:lang w:eastAsia="lt-LT"/>
        </w:rPr>
        <w:t>itas mokyklos bendruomenei atliekamas veiklas ir konkretų valandų skaičių, atsižvelgdamas į mokyklos finansines galimybes, mokyklos direktorius suderina su mokytoju ir, atsižvelgdamas į susitarimą, tvirtina įsakymu</w:t>
      </w:r>
      <w:r w:rsidRPr="00242F7A">
        <w:rPr>
          <w:rStyle w:val="Numatytasispastraiposriftas1"/>
          <w:szCs w:val="24"/>
          <w:lang w:eastAsia="lt-LT"/>
        </w:rPr>
        <w:t>.</w:t>
      </w:r>
    </w:p>
    <w:p w:rsidR="00D12EC8" w:rsidRPr="00242F7A" w:rsidRDefault="00242F7A" w:rsidP="00386EBB">
      <w:pPr>
        <w:ind w:right="-141" w:firstLine="851"/>
        <w:jc w:val="both"/>
        <w:rPr>
          <w:rStyle w:val="Numatytasispastraiposriftas1"/>
          <w:b/>
          <w:szCs w:val="24"/>
          <w:lang w:eastAsia="lt-LT"/>
        </w:rPr>
      </w:pPr>
      <w:r w:rsidRPr="00242F7A">
        <w:rPr>
          <w:rStyle w:val="Numatytasispastraiposriftas1"/>
          <w:szCs w:val="24"/>
          <w:lang w:eastAsia="lt-LT"/>
        </w:rPr>
        <w:t>12</w:t>
      </w:r>
      <w:r w:rsidR="00D12EC8" w:rsidRPr="00242F7A">
        <w:rPr>
          <w:rStyle w:val="Numatytasispastraiposriftas1"/>
          <w:szCs w:val="24"/>
          <w:lang w:eastAsia="lt-LT"/>
        </w:rPr>
        <w:t xml:space="preserve">. </w:t>
      </w:r>
      <w:r w:rsidRPr="00242F7A">
        <w:rPr>
          <w:rStyle w:val="Numatytasispastraiposriftas1"/>
          <w:szCs w:val="24"/>
          <w:lang w:eastAsia="lt-LT"/>
        </w:rPr>
        <w:t>V</w:t>
      </w:r>
      <w:r w:rsidR="00D12EC8" w:rsidRPr="00242F7A">
        <w:rPr>
          <w:rStyle w:val="Numatytasispastraiposriftas1"/>
          <w:szCs w:val="24"/>
          <w:lang w:eastAsia="lt-LT"/>
        </w:rPr>
        <w:t>alandos funkcijoms, susijusioms su veikla mokyklos bendruomenei vykdyti, gali skirtis atsižvelgiant į mokinių skaičių, komplektų skaičių ir turimas lėšas.</w:t>
      </w:r>
    </w:p>
    <w:p w:rsidR="00300B24" w:rsidRPr="00242F7A" w:rsidRDefault="00242F7A" w:rsidP="00506045">
      <w:pPr>
        <w:ind w:firstLine="851"/>
        <w:jc w:val="both"/>
        <w:rPr>
          <w:b/>
        </w:rPr>
      </w:pPr>
      <w:r w:rsidRPr="00242F7A">
        <w:t xml:space="preserve">13. </w:t>
      </w:r>
      <w:r w:rsidR="00300B24" w:rsidRPr="00242F7A">
        <w:t xml:space="preserve"> Mokytojo, dirbančio pagal bendrojo ugdymo programas, kontaktinių valandų, valandų funkcijoms, susijusioms su kontaktinėmis valandomis, vykdyti ir valandų funkcijoms, susijusioms su veikla mokyklos bendruomenei, vykdyti proporcij</w:t>
      </w:r>
      <w:r w:rsidR="008377E1" w:rsidRPr="00242F7A">
        <w:t>as</w:t>
      </w:r>
      <w:r w:rsidR="00300B24" w:rsidRPr="00242F7A">
        <w:t xml:space="preserve"> ir kiek</w:t>
      </w:r>
      <w:r w:rsidR="008377E1" w:rsidRPr="00242F7A">
        <w:t>į</w:t>
      </w:r>
      <w:r w:rsidR="00300B24" w:rsidRPr="00242F7A">
        <w:t xml:space="preserve"> per mokslo metus</w:t>
      </w:r>
      <w:r w:rsidR="008377E1" w:rsidRPr="00242F7A">
        <w:t xml:space="preserve"> tvirtina Lietuvos Respublikos švietimo, mokslo ir sporto ministras.</w:t>
      </w:r>
      <w:r w:rsidR="00300B24" w:rsidRPr="00242F7A">
        <w:t xml:space="preserve"> </w:t>
      </w:r>
    </w:p>
    <w:p w:rsidR="00300B24" w:rsidRPr="00242F7A" w:rsidRDefault="00242F7A" w:rsidP="00506045">
      <w:pPr>
        <w:ind w:firstLine="851"/>
        <w:jc w:val="both"/>
        <w:rPr>
          <w:b/>
        </w:rPr>
      </w:pPr>
      <w:r w:rsidRPr="00242F7A">
        <w:t>14.</w:t>
      </w:r>
      <w:r w:rsidR="00300B24" w:rsidRPr="00242F7A">
        <w:t xml:space="preserve"> Mokytojui, dirbančiam pagal bendrojo ugdymo programas, per savaitę skiriama ne daugiau kaip 24 kontaktinės valandos privalomiems dalykams pagal bendruosius ugdymo planus, kuriuos tvirtina švietim</w:t>
      </w:r>
      <w:r w:rsidR="005C6E48" w:rsidRPr="00242F7A">
        <w:t>o</w:t>
      </w:r>
      <w:r w:rsidR="00FF7EEB" w:rsidRPr="00242F7A">
        <w:t>,</w:t>
      </w:r>
      <w:r w:rsidR="005C6E48" w:rsidRPr="00242F7A">
        <w:t xml:space="preserve"> mokslo </w:t>
      </w:r>
      <w:r w:rsidR="00FF7EEB" w:rsidRPr="00242F7A">
        <w:t xml:space="preserve">ir sporto </w:t>
      </w:r>
      <w:r w:rsidR="005C6E48" w:rsidRPr="00242F7A">
        <w:t xml:space="preserve">ministras, mokyti. </w:t>
      </w:r>
    </w:p>
    <w:p w:rsidR="00FF7EEB" w:rsidRPr="00242F7A" w:rsidRDefault="00242F7A" w:rsidP="00242F7A">
      <w:pPr>
        <w:spacing w:line="300" w:lineRule="atLeast"/>
        <w:ind w:firstLine="851"/>
        <w:jc w:val="both"/>
        <w:rPr>
          <w:b/>
          <w:szCs w:val="24"/>
          <w:lang w:eastAsia="lt-LT"/>
        </w:rPr>
      </w:pPr>
      <w:r w:rsidRPr="00242F7A">
        <w:rPr>
          <w:bCs/>
          <w:lang w:eastAsia="lt-LT"/>
        </w:rPr>
        <w:t>15</w:t>
      </w:r>
      <w:r w:rsidR="00300B24" w:rsidRPr="00242F7A">
        <w:rPr>
          <w:bCs/>
          <w:lang w:eastAsia="lt-LT"/>
        </w:rPr>
        <w:t>. Mokytojo, dirbančio</w:t>
      </w:r>
      <w:r w:rsidR="00300B24" w:rsidRPr="00242F7A">
        <w:t xml:space="preserve"> pagal bendrojo ugdymo programas (išskyrus ikimokyklinio ir priešmokyklinio ugdymo programas), </w:t>
      </w:r>
      <w:r w:rsidR="00300B24" w:rsidRPr="00242F7A">
        <w:rPr>
          <w:bCs/>
          <w:lang w:eastAsia="lt-LT"/>
        </w:rPr>
        <w:t xml:space="preserve">darbo krūvio sandarą </w:t>
      </w:r>
      <w:r w:rsidR="00300B24" w:rsidRPr="00242F7A">
        <w:rPr>
          <w:lang w:eastAsia="lt-LT"/>
        </w:rPr>
        <w:t>nust</w:t>
      </w:r>
      <w:r w:rsidR="005C6E48" w:rsidRPr="00242F7A">
        <w:rPr>
          <w:lang w:eastAsia="lt-LT"/>
        </w:rPr>
        <w:t xml:space="preserve">ato mokyklos direktorius </w:t>
      </w:r>
      <w:r w:rsidR="00FF7EEB" w:rsidRPr="00242F7A">
        <w:rPr>
          <w:szCs w:val="24"/>
          <w:lang w:eastAsia="lt-LT"/>
        </w:rPr>
        <w:t>laikydamasis</w:t>
      </w:r>
      <w:r w:rsidR="00FF7EEB" w:rsidRPr="00242F7A">
        <w:rPr>
          <w:szCs w:val="24"/>
        </w:rPr>
        <w:t xml:space="preserve"> Valstybės ir savivaldybių įstaigų darbuotojų darbo apmokėjimo įstatymo 5 </w:t>
      </w:r>
      <w:r w:rsidR="00FF7EEB" w:rsidRPr="00242F7A">
        <w:rPr>
          <w:szCs w:val="24"/>
          <w:lang w:eastAsia="lt-LT"/>
        </w:rPr>
        <w:t xml:space="preserve">priedo 7 punkto nuostatų, Aprašo, įstaigos darbo apmokėjimo sistemos, suderintos su </w:t>
      </w:r>
      <w:r w:rsidR="00FF7EEB" w:rsidRPr="00242F7A">
        <w:rPr>
          <w:szCs w:val="24"/>
        </w:rPr>
        <w:t xml:space="preserve">įstaigos darbo taryba </w:t>
      </w:r>
      <w:r w:rsidR="00FF7EEB" w:rsidRPr="00242F7A">
        <w:rPr>
          <w:szCs w:val="24"/>
          <w:lang w:eastAsia="lt-LT"/>
        </w:rPr>
        <w:t>ir neviršydamas įstaigai skirtų asignavimų ugdymo reikmėms.</w:t>
      </w:r>
    </w:p>
    <w:p w:rsidR="0064265F" w:rsidRPr="00242F7A" w:rsidRDefault="00242F7A" w:rsidP="0064265F">
      <w:pPr>
        <w:widowControl w:val="0"/>
        <w:suppressAutoHyphens/>
        <w:overflowPunct w:val="0"/>
        <w:ind w:right="-141" w:firstLine="851"/>
        <w:jc w:val="both"/>
        <w:textAlignment w:val="baseline"/>
        <w:rPr>
          <w:b/>
          <w:szCs w:val="24"/>
        </w:rPr>
      </w:pPr>
      <w:r w:rsidRPr="00242F7A">
        <w:rPr>
          <w:szCs w:val="24"/>
        </w:rPr>
        <w:t xml:space="preserve">16. </w:t>
      </w:r>
      <w:r w:rsidR="0064265F" w:rsidRPr="00242F7A">
        <w:rPr>
          <w:szCs w:val="24"/>
        </w:rPr>
        <w:t>Mokytojo kontaktinių valandų skaičius per metus apskaičiuojamas savaitinių kontaktinių valandų skaičių dauginant iš darbo savaičių su mokiniais skaičiaus.</w:t>
      </w:r>
    </w:p>
    <w:p w:rsidR="0064265F" w:rsidRPr="00242F7A" w:rsidRDefault="00242F7A" w:rsidP="0064265F">
      <w:pPr>
        <w:widowControl w:val="0"/>
        <w:suppressAutoHyphens/>
        <w:overflowPunct w:val="0"/>
        <w:ind w:right="-141" w:firstLine="851"/>
        <w:jc w:val="both"/>
        <w:textAlignment w:val="baseline"/>
        <w:rPr>
          <w:b/>
          <w:szCs w:val="24"/>
        </w:rPr>
      </w:pPr>
      <w:r w:rsidRPr="00242F7A">
        <w:rPr>
          <w:szCs w:val="24"/>
        </w:rPr>
        <w:t xml:space="preserve">17. </w:t>
      </w:r>
      <w:r w:rsidR="0064265F" w:rsidRPr="00242F7A">
        <w:rPr>
          <w:szCs w:val="24"/>
        </w:rPr>
        <w:t>Mokytojo etatas apskaičiuojamas metinį kontaktinių ir nekontaktinių valandų skaičių dalijant iš 1512 val.</w:t>
      </w:r>
      <w:r w:rsidR="00D12EC8" w:rsidRPr="00242F7A">
        <w:rPr>
          <w:szCs w:val="24"/>
        </w:rPr>
        <w:t xml:space="preserve"> </w:t>
      </w:r>
    </w:p>
    <w:p w:rsidR="0064265F" w:rsidRPr="00242F7A" w:rsidRDefault="00242F7A" w:rsidP="00C35CDE">
      <w:pPr>
        <w:widowControl w:val="0"/>
        <w:suppressAutoHyphens/>
        <w:overflowPunct w:val="0"/>
        <w:ind w:right="-141" w:firstLine="851"/>
        <w:jc w:val="both"/>
        <w:textAlignment w:val="baseline"/>
        <w:rPr>
          <w:b/>
          <w:szCs w:val="24"/>
        </w:rPr>
      </w:pPr>
      <w:r w:rsidRPr="00242F7A">
        <w:rPr>
          <w:szCs w:val="24"/>
        </w:rPr>
        <w:t xml:space="preserve">18. </w:t>
      </w:r>
      <w:r w:rsidR="00D12EC8" w:rsidRPr="00242F7A">
        <w:rPr>
          <w:szCs w:val="24"/>
        </w:rPr>
        <w:t>Pradinio ugdymo mokytojams kontaktinės valandos skaičiuojamos už 3</w:t>
      </w:r>
      <w:r w:rsidR="00FF7EEB" w:rsidRPr="00242F7A">
        <w:rPr>
          <w:szCs w:val="24"/>
        </w:rPr>
        <w:t>5</w:t>
      </w:r>
      <w:r w:rsidR="00D12EC8" w:rsidRPr="00242F7A">
        <w:rPr>
          <w:szCs w:val="24"/>
        </w:rPr>
        <w:t xml:space="preserve"> savaites, pagrindinio ugdymo mokytojams už 3</w:t>
      </w:r>
      <w:r w:rsidR="00FF7EEB" w:rsidRPr="00242F7A">
        <w:rPr>
          <w:szCs w:val="24"/>
        </w:rPr>
        <w:t>7</w:t>
      </w:r>
      <w:r w:rsidR="00D12EC8" w:rsidRPr="00242F7A">
        <w:rPr>
          <w:szCs w:val="24"/>
        </w:rPr>
        <w:t xml:space="preserve"> savaites.</w:t>
      </w:r>
    </w:p>
    <w:p w:rsidR="00300B24" w:rsidRPr="007D06B8" w:rsidRDefault="0078100F" w:rsidP="00506045">
      <w:pPr>
        <w:jc w:val="center"/>
        <w:rPr>
          <w:b/>
        </w:rPr>
      </w:pPr>
      <w:r>
        <w:br w:type="page"/>
      </w:r>
      <w:r w:rsidR="00300B24" w:rsidRPr="007D06B8">
        <w:rPr>
          <w:b/>
        </w:rPr>
        <w:lastRenderedPageBreak/>
        <w:t>II SKYRIUS</w:t>
      </w:r>
    </w:p>
    <w:p w:rsidR="00300B24" w:rsidRPr="007D06B8" w:rsidRDefault="00300B24" w:rsidP="001F5B3C">
      <w:pPr>
        <w:jc w:val="center"/>
        <w:rPr>
          <w:b/>
        </w:rPr>
      </w:pPr>
      <w:r w:rsidRPr="007D06B8">
        <w:rPr>
          <w:b/>
        </w:rPr>
        <w:t>MOKYTOJŲ, DIRBANČIŲ PAGAL IKIMOKYKLINIO UGDYMO PROGRAMĄ, IR MENINIO UGDYMO MOKYTOJŲ, DIRBANČIŲ PAGAL IKIMOKYKLINIO IR (ARBA) PRIEŠMOKYKLINIO UGDYMO PROGRAMAS, PAREIGINĖS ALGOS PASTOVIOSIOS DALIES KOEFICIENTAI IR DARBO KRŪVIO SANDARA</w:t>
      </w:r>
    </w:p>
    <w:p w:rsidR="00300B24" w:rsidRPr="00300B24" w:rsidRDefault="00300B24" w:rsidP="00300B24">
      <w:pPr>
        <w:jc w:val="both"/>
        <w:rPr>
          <w:b/>
        </w:rPr>
      </w:pPr>
    </w:p>
    <w:p w:rsidR="00300B24" w:rsidRPr="00300B24" w:rsidRDefault="005C6E48" w:rsidP="00506045">
      <w:pPr>
        <w:ind w:firstLine="851"/>
        <w:jc w:val="both"/>
        <w:rPr>
          <w:b/>
        </w:rPr>
      </w:pPr>
      <w:r>
        <w:t>1</w:t>
      </w:r>
      <w:r w:rsidR="00242F7A">
        <w:t>9</w:t>
      </w:r>
      <w:r w:rsidR="00300B24" w:rsidRPr="00300B24">
        <w:t>. Šiame skyriuje nurodytų darbuotojų pareiginės algos pastoviosios dalies koeficientai:</w:t>
      </w:r>
    </w:p>
    <w:p w:rsidR="00300B24" w:rsidRPr="00A11184" w:rsidRDefault="00A11184" w:rsidP="00A11184">
      <w:pPr>
        <w:ind w:left="5184" w:firstLine="1296"/>
        <w:jc w:val="center"/>
        <w:rPr>
          <w:color w:val="000000"/>
          <w:szCs w:val="24"/>
          <w:lang w:eastAsia="lt-LT"/>
        </w:rPr>
      </w:pPr>
      <w:r>
        <w:rPr>
          <w:color w:val="000000"/>
          <w:szCs w:val="24"/>
          <w:lang w:eastAsia="lt-LT"/>
        </w:rPr>
        <w:t>(Baziniais dydžiais)</w:t>
      </w:r>
    </w:p>
    <w:tbl>
      <w:tblPr>
        <w:tblW w:w="9356" w:type="dxa"/>
        <w:tblCellMar>
          <w:left w:w="0" w:type="dxa"/>
          <w:right w:w="0" w:type="dxa"/>
        </w:tblCellMar>
        <w:tblLook w:val="04A0" w:firstRow="1" w:lastRow="0" w:firstColumn="1" w:lastColumn="0" w:noHBand="0" w:noVBand="1"/>
      </w:tblPr>
      <w:tblGrid>
        <w:gridCol w:w="2404"/>
        <w:gridCol w:w="1675"/>
        <w:gridCol w:w="168"/>
        <w:gridCol w:w="1701"/>
        <w:gridCol w:w="9"/>
        <w:gridCol w:w="1526"/>
        <w:gridCol w:w="1873"/>
      </w:tblGrid>
      <w:tr w:rsidR="007D06B8" w:rsidTr="00A20AD1">
        <w:trPr>
          <w:trHeight w:val="389"/>
        </w:trPr>
        <w:tc>
          <w:tcPr>
            <w:tcW w:w="240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Kvalifikacinė </w:t>
            </w:r>
          </w:p>
          <w:p w:rsidR="007D06B8" w:rsidRDefault="007D06B8" w:rsidP="00A20AD1">
            <w:pPr>
              <w:jc w:val="center"/>
              <w:rPr>
                <w:szCs w:val="24"/>
                <w:lang w:eastAsia="lt-LT"/>
              </w:rPr>
            </w:pPr>
            <w:r>
              <w:rPr>
                <w:szCs w:val="24"/>
                <w:lang w:eastAsia="lt-LT"/>
              </w:rPr>
              <w:t>kategorija</w:t>
            </w: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Pastoviosios dalies koeficientai </w:t>
            </w:r>
          </w:p>
        </w:tc>
      </w:tr>
      <w:tr w:rsidR="007D06B8" w:rsidTr="00A20AD1">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pedagoginio darbo stažas (metais)</w:t>
            </w:r>
          </w:p>
        </w:tc>
      </w:tr>
      <w:tr w:rsidR="007D06B8" w:rsidTr="00A20AD1">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1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iki 3 </w:t>
            </w:r>
          </w:p>
        </w:tc>
        <w:tc>
          <w:tcPr>
            <w:tcW w:w="18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nuo daugiau kaip 3 iki 10</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10 iki 15 </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daugiau kaip 15</w:t>
            </w:r>
          </w:p>
        </w:tc>
      </w:tr>
      <w:tr w:rsidR="007D06B8" w:rsidTr="00A20AD1">
        <w:trPr>
          <w:trHeight w:val="315"/>
        </w:trPr>
        <w:tc>
          <w:tcPr>
            <w:tcW w:w="935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Nesuteiktos kvalifikacinės kategorijos</w:t>
            </w:r>
          </w:p>
        </w:tc>
      </w:tr>
      <w:tr w:rsidR="007D06B8" w:rsidTr="00A20AD1">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Mokytojas</w:t>
            </w:r>
          </w:p>
        </w:tc>
        <w:tc>
          <w:tcPr>
            <w:tcW w:w="18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4,64</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hanging="103"/>
              <w:jc w:val="center"/>
              <w:rPr>
                <w:szCs w:val="24"/>
                <w:lang w:eastAsia="lt-LT"/>
              </w:rPr>
            </w:pPr>
            <w:r>
              <w:rPr>
                <w:szCs w:val="24"/>
                <w:lang w:eastAsia="lt-LT"/>
              </w:rPr>
              <w:t>4,93</w:t>
            </w:r>
          </w:p>
        </w:tc>
        <w:tc>
          <w:tcPr>
            <w:tcW w:w="15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left="-106"/>
              <w:jc w:val="center"/>
              <w:rPr>
                <w:szCs w:val="24"/>
                <w:lang w:eastAsia="lt-LT"/>
              </w:rPr>
            </w:pPr>
            <w:r>
              <w:rPr>
                <w:szCs w:val="24"/>
                <w:lang w:eastAsia="lt-LT"/>
              </w:rPr>
              <w:t>5,0</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5,13</w:t>
            </w:r>
          </w:p>
        </w:tc>
      </w:tr>
      <w:tr w:rsidR="007D06B8" w:rsidTr="00A20AD1">
        <w:trPr>
          <w:trHeight w:val="315"/>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rPr>
                <w:szCs w:val="24"/>
                <w:lang w:eastAsia="lt-LT"/>
              </w:rPr>
            </w:pPr>
          </w:p>
        </w:tc>
        <w:tc>
          <w:tcPr>
            <w:tcW w:w="694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Pedagoginio darbo stažas (metais)</w:t>
            </w:r>
          </w:p>
        </w:tc>
      </w:tr>
      <w:tr w:rsidR="007D06B8" w:rsidTr="00A20AD1">
        <w:trPr>
          <w:trHeight w:val="591"/>
        </w:trPr>
        <w:tc>
          <w:tcPr>
            <w:tcW w:w="24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rPr>
                <w:szCs w:val="24"/>
                <w:lang w:eastAsia="lt-LT"/>
              </w:rPr>
            </w:pPr>
          </w:p>
        </w:tc>
        <w:tc>
          <w:tcPr>
            <w:tcW w:w="355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iki 10</w:t>
            </w:r>
          </w:p>
        </w:tc>
        <w:tc>
          <w:tcPr>
            <w:tcW w:w="1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r>
              <w:rPr>
                <w:szCs w:val="24"/>
                <w:lang w:eastAsia="lt-LT"/>
              </w:rPr>
              <w:t>10 iki15</w:t>
            </w:r>
          </w:p>
        </w:tc>
        <w:tc>
          <w:tcPr>
            <w:tcW w:w="1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daugiau kaip 15</w:t>
            </w:r>
          </w:p>
        </w:tc>
      </w:tr>
      <w:tr w:rsidR="007D06B8" w:rsidTr="00A20AD1">
        <w:trPr>
          <w:trHeight w:val="315"/>
        </w:trPr>
        <w:tc>
          <w:tcPr>
            <w:tcW w:w="9351" w:type="dxa"/>
            <w:gridSpan w:val="7"/>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Suteiktos kvalifikacinės kategorijos</w:t>
            </w:r>
          </w:p>
        </w:tc>
      </w:tr>
      <w:tr w:rsidR="007D06B8" w:rsidTr="00A20AD1">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7D06B8" w:rsidRDefault="007D06B8" w:rsidP="00A20AD1">
            <w:pPr>
              <w:rPr>
                <w:szCs w:val="24"/>
                <w:lang w:eastAsia="lt-LT"/>
              </w:rPr>
            </w:pPr>
            <w:r>
              <w:rPr>
                <w:szCs w:val="24"/>
                <w:lang w:eastAsia="lt-LT"/>
              </w:rPr>
              <w:t>Mokytojas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4,96</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5,06</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5,15</w:t>
            </w:r>
          </w:p>
        </w:tc>
      </w:tr>
      <w:tr w:rsidR="007D06B8" w:rsidTr="00A20AD1">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7D06B8" w:rsidRDefault="007D06B8" w:rsidP="00A20AD1">
            <w:pPr>
              <w:rPr>
                <w:szCs w:val="24"/>
                <w:lang w:eastAsia="lt-LT"/>
              </w:rPr>
            </w:pPr>
            <w:r>
              <w:rPr>
                <w:szCs w:val="24"/>
                <w:lang w:eastAsia="lt-LT"/>
              </w:rPr>
              <w:t>Vyresnysis mokytojas</w:t>
            </w:r>
          </w:p>
        </w:tc>
        <w:tc>
          <w:tcPr>
            <w:tcW w:w="3542" w:type="dxa"/>
            <w:gridSpan w:val="3"/>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5,43</w:t>
            </w:r>
          </w:p>
        </w:tc>
        <w:tc>
          <w:tcPr>
            <w:tcW w:w="1534" w:type="dxa"/>
            <w:gridSpan w:val="2"/>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5,51</w:t>
            </w:r>
          </w:p>
        </w:tc>
        <w:tc>
          <w:tcPr>
            <w:tcW w:w="1872"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5,72</w:t>
            </w:r>
          </w:p>
        </w:tc>
      </w:tr>
      <w:tr w:rsidR="007D06B8" w:rsidTr="00A20AD1">
        <w:tc>
          <w:tcPr>
            <w:tcW w:w="2403"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7D06B8" w:rsidRDefault="007D06B8" w:rsidP="00A20AD1">
            <w:pPr>
              <w:rPr>
                <w:szCs w:val="24"/>
                <w:lang w:eastAsia="lt-LT"/>
              </w:rPr>
            </w:pPr>
            <w:r>
              <w:rPr>
                <w:szCs w:val="24"/>
                <w:lang w:eastAsia="lt-LT"/>
              </w:rPr>
              <w:t xml:space="preserve">Mokytojas metodininkas </w:t>
            </w:r>
          </w:p>
        </w:tc>
        <w:tc>
          <w:tcPr>
            <w:tcW w:w="3542" w:type="dxa"/>
            <w:gridSpan w:val="3"/>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5,93</w:t>
            </w:r>
          </w:p>
        </w:tc>
        <w:tc>
          <w:tcPr>
            <w:tcW w:w="1534" w:type="dxa"/>
            <w:gridSpan w:val="2"/>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6,09</w:t>
            </w:r>
          </w:p>
        </w:tc>
        <w:tc>
          <w:tcPr>
            <w:tcW w:w="1872"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6,23</w:t>
            </w:r>
          </w:p>
        </w:tc>
      </w:tr>
      <w:tr w:rsidR="007D06B8" w:rsidTr="00A20AD1">
        <w:tc>
          <w:tcPr>
            <w:tcW w:w="240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7D06B8" w:rsidRDefault="007D06B8" w:rsidP="00A20AD1">
            <w:pPr>
              <w:rPr>
                <w:szCs w:val="24"/>
                <w:lang w:eastAsia="lt-LT"/>
              </w:rPr>
            </w:pPr>
            <w:r>
              <w:rPr>
                <w:szCs w:val="24"/>
                <w:lang w:eastAsia="lt-LT"/>
              </w:rPr>
              <w:t>Mokytojas ekspertas</w:t>
            </w:r>
          </w:p>
        </w:tc>
        <w:tc>
          <w:tcPr>
            <w:tcW w:w="354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6,74</w:t>
            </w:r>
          </w:p>
        </w:tc>
        <w:tc>
          <w:tcPr>
            <w:tcW w:w="1534"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6,81</w:t>
            </w:r>
          </w:p>
        </w:tc>
        <w:tc>
          <w:tcPr>
            <w:tcW w:w="187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7,0</w:t>
            </w:r>
          </w:p>
        </w:tc>
      </w:tr>
    </w:tbl>
    <w:p w:rsidR="00300B24" w:rsidRPr="00300B24" w:rsidRDefault="00300B24" w:rsidP="00300B24">
      <w:pPr>
        <w:jc w:val="both"/>
        <w:rPr>
          <w:b/>
        </w:rPr>
      </w:pPr>
    </w:p>
    <w:p w:rsidR="00300B24" w:rsidRPr="00242F7A" w:rsidRDefault="00242F7A" w:rsidP="00506045">
      <w:pPr>
        <w:ind w:firstLine="851"/>
        <w:jc w:val="both"/>
        <w:rPr>
          <w:b/>
        </w:rPr>
      </w:pPr>
      <w:r w:rsidRPr="00242F7A">
        <w:t>20</w:t>
      </w:r>
      <w:r w:rsidR="00300B24" w:rsidRPr="00242F7A">
        <w:t>. Pareiginės algos pastoviosios dalies koeficientai dėl veiklos sudėtingumo:</w:t>
      </w:r>
    </w:p>
    <w:p w:rsidR="00300B24" w:rsidRPr="00242F7A" w:rsidRDefault="00242F7A" w:rsidP="00506045">
      <w:pPr>
        <w:ind w:firstLine="851"/>
        <w:jc w:val="both"/>
        <w:rPr>
          <w:b/>
        </w:rPr>
      </w:pPr>
      <w:r w:rsidRPr="00242F7A">
        <w:t>20</w:t>
      </w:r>
      <w:r w:rsidR="00300B24" w:rsidRPr="00242F7A">
        <w:t xml:space="preserve">.1. didinami 5–10 </w:t>
      </w:r>
      <w:r w:rsidR="008D0E9E" w:rsidRPr="00242F7A">
        <w:t>%</w:t>
      </w:r>
      <w:r w:rsidR="00300B24" w:rsidRPr="00242F7A">
        <w:t xml:space="preserve"> mokytojams, dirbantiems pagal ikimokyklinio ugdymo programą, ir meninio ugdymo mokytojams, dirbantiems pagal ikimokyklinio ir (arba) priešmokyklinio ugdymo programas: </w:t>
      </w:r>
    </w:p>
    <w:p w:rsidR="0064265F" w:rsidRPr="00242F7A" w:rsidRDefault="00242F7A" w:rsidP="0064265F">
      <w:pPr>
        <w:ind w:right="-141" w:firstLine="851"/>
        <w:jc w:val="both"/>
        <w:rPr>
          <w:b/>
          <w:szCs w:val="24"/>
        </w:rPr>
      </w:pPr>
      <w:r w:rsidRPr="00242F7A">
        <w:rPr>
          <w:szCs w:val="24"/>
        </w:rPr>
        <w:t>20</w:t>
      </w:r>
      <w:r w:rsidR="0064265F" w:rsidRPr="00242F7A">
        <w:rPr>
          <w:szCs w:val="24"/>
        </w:rPr>
        <w:t xml:space="preserve">.1.1. kurių grupėje ugdomi 2 mokiniai, dėl įgimtų ar įgytų sutrikimų turintys vidutinius specialiuosius ugdymosi poreikius, ir (arba) 1–2 mokiniai, dėl įgimtų ar įgytų sutrikimų turintys didelių ar labai didelių specialiųjų ugdymosi poreikių – 5 </w:t>
      </w:r>
      <w:r w:rsidR="008D0E9E" w:rsidRPr="00242F7A">
        <w:rPr>
          <w:szCs w:val="24"/>
        </w:rPr>
        <w:t>%</w:t>
      </w:r>
      <w:r w:rsidR="0064265F" w:rsidRPr="00242F7A">
        <w:rPr>
          <w:szCs w:val="24"/>
        </w:rPr>
        <w:t>;</w:t>
      </w:r>
    </w:p>
    <w:p w:rsidR="0064265F" w:rsidRPr="00242F7A" w:rsidRDefault="00242F7A" w:rsidP="0064265F">
      <w:pPr>
        <w:ind w:right="-141" w:firstLine="851"/>
        <w:jc w:val="both"/>
        <w:rPr>
          <w:b/>
          <w:szCs w:val="24"/>
        </w:rPr>
      </w:pPr>
      <w:r w:rsidRPr="00242F7A">
        <w:rPr>
          <w:szCs w:val="24"/>
        </w:rPr>
        <w:t>20</w:t>
      </w:r>
      <w:r w:rsidR="0064265F" w:rsidRPr="00242F7A">
        <w:rPr>
          <w:szCs w:val="24"/>
        </w:rPr>
        <w:t xml:space="preserve">.1.2. kurių grupėje ugdomi 3 ir daugiau mokinių, dėl įgimtų ar įgytų sutrikimų turinčių vidutinius specialiuosius ugdymosi poreikius, ir (arba) 3–4 mokiniai, dėl įgimtų ar įgytų sutrikimų turintys didelių ar labai didelių specialiųjų ugdymosi poreikių – 10 </w:t>
      </w:r>
      <w:r w:rsidR="008D0E9E" w:rsidRPr="00242F7A">
        <w:rPr>
          <w:szCs w:val="24"/>
        </w:rPr>
        <w:t>%</w:t>
      </w:r>
      <w:r w:rsidR="0064265F" w:rsidRPr="00242F7A">
        <w:rPr>
          <w:szCs w:val="24"/>
        </w:rPr>
        <w:t>;</w:t>
      </w:r>
    </w:p>
    <w:p w:rsidR="00300B24" w:rsidRPr="00242F7A" w:rsidRDefault="00242F7A" w:rsidP="00506045">
      <w:pPr>
        <w:ind w:firstLine="851"/>
        <w:jc w:val="both"/>
        <w:rPr>
          <w:b/>
        </w:rPr>
      </w:pPr>
      <w:r w:rsidRPr="00242F7A">
        <w:t>20</w:t>
      </w:r>
      <w:r w:rsidR="008D0E9E" w:rsidRPr="00242F7A">
        <w:t>.1.3</w:t>
      </w:r>
      <w:r w:rsidR="00300B24" w:rsidRPr="00242F7A">
        <w:t>. kurių grupėje ugdomi vienas ir daugiau užsieniečių ar Lietuvos Respublikos piliečių, atvykusių gyventi į Lietuvos Respubliką, nemokančių valstybinės kalbos, dvejus metus nuo mokinio mokymosi pradžios Lietuvos Respublikoje</w:t>
      </w:r>
      <w:r w:rsidR="008D0E9E" w:rsidRPr="00242F7A">
        <w:t xml:space="preserve"> – 5 </w:t>
      </w:r>
      <w:r w:rsidR="008D0E9E" w:rsidRPr="00242F7A">
        <w:rPr>
          <w:lang w:val="en-US"/>
        </w:rPr>
        <w:t>%</w:t>
      </w:r>
      <w:r w:rsidR="00300B24" w:rsidRPr="00242F7A">
        <w:t>;</w:t>
      </w:r>
    </w:p>
    <w:p w:rsidR="00300B24" w:rsidRPr="00242F7A" w:rsidRDefault="00242F7A" w:rsidP="00506045">
      <w:pPr>
        <w:ind w:firstLine="851"/>
        <w:jc w:val="both"/>
        <w:rPr>
          <w:b/>
        </w:rPr>
      </w:pPr>
      <w:r w:rsidRPr="00242F7A">
        <w:t>20</w:t>
      </w:r>
      <w:r w:rsidR="005C6E48" w:rsidRPr="00242F7A">
        <w:t>.</w:t>
      </w:r>
      <w:r w:rsidR="008D0E9E" w:rsidRPr="00242F7A">
        <w:t>2. gali būti didinami iki 1</w:t>
      </w:r>
      <w:r w:rsidR="00300B24" w:rsidRPr="00242F7A">
        <w:t xml:space="preserve">0 </w:t>
      </w:r>
      <w:r w:rsidR="008D0E9E" w:rsidRPr="00242F7A">
        <w:t>%</w:t>
      </w:r>
      <w:r w:rsidR="00300B24" w:rsidRPr="00242F7A">
        <w:t xml:space="preserve"> mokytojams, dirbantiems pagal ikimokyklinio ugdymo programą, ir meninio ugdymo mokytojams, dirbantiems pagal ikimokyklinio ir (arba) priešmokyklinio ugdymo programas</w:t>
      </w:r>
      <w:r w:rsidR="00506045" w:rsidRPr="00242F7A">
        <w:t xml:space="preserve"> </w:t>
      </w:r>
      <w:r w:rsidR="005C6E48" w:rsidRPr="00242F7A">
        <w:t>už darbą mišrioje grupė</w:t>
      </w:r>
      <w:r w:rsidR="00342D79" w:rsidRPr="00242F7A">
        <w:t>je, kurią lanko 2</w:t>
      </w:r>
      <w:r w:rsidR="008D0E9E" w:rsidRPr="00242F7A">
        <w:t>–</w:t>
      </w:r>
      <w:r w:rsidR="00342D79" w:rsidRPr="00242F7A">
        <w:t>6 metų vaikai.</w:t>
      </w:r>
    </w:p>
    <w:p w:rsidR="00300B24" w:rsidRPr="00242F7A" w:rsidRDefault="00242F7A" w:rsidP="00506045">
      <w:pPr>
        <w:ind w:firstLine="851"/>
        <w:jc w:val="both"/>
        <w:rPr>
          <w:b/>
        </w:rPr>
      </w:pPr>
      <w:r w:rsidRPr="00242F7A">
        <w:t>21</w:t>
      </w:r>
      <w:r w:rsidR="00300B24" w:rsidRPr="00242F7A">
        <w:t>. Jeigu mokytojo, dirbančio pagal ikimokyklinio ugdymo programą, ir meninio ugdymo mokytojų, dirbančių pagal ikimokyklinio ir (arba) priešmokyklinio ugdymo programas, veikla atit</w:t>
      </w:r>
      <w:r w:rsidR="002C79D7" w:rsidRPr="00242F7A">
        <w:t>inka du ir daugiau šio priedo 11</w:t>
      </w:r>
      <w:r w:rsidR="00300B24" w:rsidRPr="00242F7A">
        <w:t xml:space="preserve"> punkte nustatytų kriterijų, jų pareiginės algos pastoviosios dalies koeficientas d</w:t>
      </w:r>
      <w:r w:rsidR="0010676E" w:rsidRPr="00242F7A">
        <w:t xml:space="preserve">idinamas ne daugiau kaip 25 </w:t>
      </w:r>
      <w:r w:rsidR="0010676E" w:rsidRPr="00242F7A">
        <w:rPr>
          <w:lang w:val="en-US"/>
        </w:rPr>
        <w:t>%</w:t>
      </w:r>
      <w:r w:rsidR="00300B24" w:rsidRPr="00242F7A">
        <w:t xml:space="preserve">. </w:t>
      </w:r>
    </w:p>
    <w:p w:rsidR="00300B24" w:rsidRPr="00242F7A" w:rsidRDefault="00242F7A" w:rsidP="00506045">
      <w:pPr>
        <w:ind w:firstLine="851"/>
        <w:jc w:val="both"/>
        <w:rPr>
          <w:b/>
        </w:rPr>
      </w:pPr>
      <w:r w:rsidRPr="00242F7A">
        <w:t>22</w:t>
      </w:r>
      <w:r w:rsidR="00300B24" w:rsidRPr="00242F7A">
        <w:t xml:space="preserve">. Mokytojų, dirbančių pagal ikimokyklinio ugdymo programą darbo laikas per savaitę yra 36 valandos, iš jų 33 valandos per savaitę skiriamos </w:t>
      </w:r>
      <w:r w:rsidR="002C79D7" w:rsidRPr="00242F7A">
        <w:t>tiesioginiam darbui su vaikais</w:t>
      </w:r>
      <w:r w:rsidR="00300B24" w:rsidRPr="00242F7A">
        <w:t xml:space="preserve">, 3 valandos – netiesioginiam darbui su </w:t>
      </w:r>
      <w:r w:rsidR="002C79D7" w:rsidRPr="00242F7A">
        <w:t>vaikais</w:t>
      </w:r>
      <w:r w:rsidR="00300B24" w:rsidRPr="00242F7A">
        <w:t xml:space="preserve"> (darbams planuoti, dokumentams, susijusiems su ugdymu, rengti, bendradarbiauti su mokytojais, tėvais (globėjais) ugdymo klausimais ir kt.). </w:t>
      </w:r>
    </w:p>
    <w:p w:rsidR="00300B24" w:rsidRPr="00300B24" w:rsidRDefault="00242F7A" w:rsidP="00506045">
      <w:pPr>
        <w:ind w:firstLine="851"/>
        <w:jc w:val="both"/>
        <w:rPr>
          <w:b/>
        </w:rPr>
      </w:pPr>
      <w:r w:rsidRPr="00242F7A">
        <w:t>23</w:t>
      </w:r>
      <w:r w:rsidR="00300B24" w:rsidRPr="00242F7A">
        <w:t>. Meninio ugdymo mokytojų, dirbančių pagal ikimokyklinio ir (arba) priešmokyklinio ugdymo programas, darbo laikas per savaitę yra 26 valandos, iš jų 24 valandos skiriamos tiesioginiam darbui su mokiniais, 2 valandos –</w:t>
      </w:r>
      <w:r w:rsidR="00300B24" w:rsidRPr="00300B24">
        <w:t xml:space="preserve"> netiesioginiam darbui su mokiniais (darbams planuoti, </w:t>
      </w:r>
      <w:r w:rsidR="00300B24" w:rsidRPr="00300B24">
        <w:lastRenderedPageBreak/>
        <w:t xml:space="preserve">dokumentams, susijusiems su ugdymu, rengti, bendradarbiauti su mokytojais, tėvais (globėjais) ugdymo klausimais ir kt.). </w:t>
      </w:r>
    </w:p>
    <w:p w:rsidR="00300B24" w:rsidRPr="00300B24" w:rsidRDefault="00300B24" w:rsidP="00300B24">
      <w:pPr>
        <w:jc w:val="both"/>
        <w:rPr>
          <w:b/>
        </w:rPr>
      </w:pPr>
    </w:p>
    <w:p w:rsidR="00300B24" w:rsidRPr="007D06B8" w:rsidRDefault="00300B24" w:rsidP="001F5B3C">
      <w:pPr>
        <w:ind w:left="2592" w:firstLine="1296"/>
        <w:rPr>
          <w:b/>
        </w:rPr>
      </w:pPr>
      <w:r w:rsidRPr="007D06B8">
        <w:rPr>
          <w:b/>
        </w:rPr>
        <w:t>III SKYRIUS</w:t>
      </w:r>
    </w:p>
    <w:p w:rsidR="00300B24" w:rsidRPr="007D06B8" w:rsidRDefault="00300B24" w:rsidP="001F5B3C">
      <w:pPr>
        <w:jc w:val="center"/>
        <w:rPr>
          <w:b/>
        </w:rPr>
      </w:pPr>
      <w:r w:rsidRPr="007D06B8">
        <w:rPr>
          <w:b/>
        </w:rPr>
        <w:t>MOKYTOJŲ, DIRBANČIŲ PAGAL PRIEŠMOKYKLINIO UGDYMO PROGRAMĄ, PAREIGINĖS ALGOS PASTOVIOSIOS DALIES KOEFICIENTAI IR DARBO KRŪVIO SANDARA</w:t>
      </w:r>
    </w:p>
    <w:p w:rsidR="00300B24" w:rsidRPr="00300B24" w:rsidRDefault="00300B24" w:rsidP="00300B24">
      <w:pPr>
        <w:jc w:val="both"/>
        <w:rPr>
          <w:b/>
        </w:rPr>
      </w:pPr>
    </w:p>
    <w:p w:rsidR="00300B24" w:rsidRDefault="00242F7A" w:rsidP="00506045">
      <w:pPr>
        <w:ind w:firstLine="851"/>
        <w:jc w:val="both"/>
        <w:rPr>
          <w:b/>
        </w:rPr>
      </w:pPr>
      <w:r>
        <w:t>24</w:t>
      </w:r>
      <w:r w:rsidR="00300B24" w:rsidRPr="00300B24">
        <w:t xml:space="preserve">. Šiame skyriuje nurodytų darbuotojų pareiginės algos pastoviosios dalies koeficientai: </w:t>
      </w:r>
    </w:p>
    <w:p w:rsidR="008F6728" w:rsidRPr="00A11184" w:rsidRDefault="00A11184" w:rsidP="00A11184">
      <w:pPr>
        <w:ind w:left="5184" w:firstLine="1296"/>
        <w:jc w:val="center"/>
        <w:rPr>
          <w:color w:val="000000"/>
          <w:szCs w:val="24"/>
          <w:lang w:eastAsia="lt-LT"/>
        </w:rPr>
      </w:pPr>
      <w:r>
        <w:rPr>
          <w:color w:val="000000"/>
          <w:szCs w:val="24"/>
          <w:lang w:eastAsia="lt-LT"/>
        </w:rPr>
        <w:t>(Baziniais dydžiais)</w:t>
      </w: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851"/>
        <w:gridCol w:w="1757"/>
        <w:gridCol w:w="2176"/>
        <w:gridCol w:w="2261"/>
        <w:gridCol w:w="1306"/>
      </w:tblGrid>
      <w:tr w:rsidR="007D06B8" w:rsidTr="00A20AD1">
        <w:trPr>
          <w:trHeight w:val="339"/>
          <w:tblHeader/>
        </w:trPr>
        <w:tc>
          <w:tcPr>
            <w:tcW w:w="1851" w:type="dxa"/>
            <w:vMerge w:val="restart"/>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Kvalifikacinė kategorija </w:t>
            </w:r>
          </w:p>
        </w:tc>
        <w:tc>
          <w:tcPr>
            <w:tcW w:w="7500" w:type="dxa"/>
            <w:gridSpan w:val="4"/>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Pastoviosios dalies koeficientai </w:t>
            </w:r>
          </w:p>
        </w:tc>
      </w:tr>
      <w:tr w:rsidR="007D06B8" w:rsidTr="00A20AD1">
        <w:trPr>
          <w:trHeight w:val="315"/>
          <w:tblHeader/>
        </w:trPr>
        <w:tc>
          <w:tcPr>
            <w:tcW w:w="0" w:type="auto"/>
            <w:vMerge/>
            <w:vAlign w:val="center"/>
            <w:hideMark/>
          </w:tcPr>
          <w:p w:rsidR="007D06B8" w:rsidRDefault="007D06B8" w:rsidP="00A20AD1">
            <w:pPr>
              <w:rPr>
                <w:szCs w:val="24"/>
                <w:lang w:eastAsia="lt-LT"/>
              </w:rPr>
            </w:pPr>
          </w:p>
        </w:tc>
        <w:tc>
          <w:tcPr>
            <w:tcW w:w="7500" w:type="dxa"/>
            <w:gridSpan w:val="4"/>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pedagoginio darbo stažas (metais)</w:t>
            </w:r>
          </w:p>
        </w:tc>
      </w:tr>
      <w:tr w:rsidR="007D06B8" w:rsidTr="00A20AD1">
        <w:trPr>
          <w:trHeight w:val="248"/>
          <w:tblHeader/>
        </w:trPr>
        <w:tc>
          <w:tcPr>
            <w:tcW w:w="0" w:type="auto"/>
            <w:vMerge/>
            <w:vAlign w:val="center"/>
            <w:hideMark/>
          </w:tcPr>
          <w:p w:rsidR="007D06B8" w:rsidRDefault="007D06B8" w:rsidP="00A20AD1">
            <w:pPr>
              <w:rPr>
                <w:szCs w:val="24"/>
                <w:lang w:eastAsia="lt-LT"/>
              </w:rPr>
            </w:pPr>
          </w:p>
        </w:tc>
        <w:tc>
          <w:tcPr>
            <w:tcW w:w="1757"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iki 3 </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kaip </w:t>
            </w:r>
          </w:p>
          <w:p w:rsidR="007D06B8" w:rsidRDefault="007D06B8" w:rsidP="00A20AD1">
            <w:pPr>
              <w:jc w:val="center"/>
              <w:rPr>
                <w:szCs w:val="24"/>
                <w:lang w:eastAsia="lt-LT"/>
              </w:rPr>
            </w:pPr>
            <w:r>
              <w:rPr>
                <w:color w:val="000000"/>
                <w:szCs w:val="24"/>
                <w:lang w:eastAsia="lt-LT"/>
              </w:rPr>
              <w:t>3 iki 10</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nuo daugiau </w:t>
            </w:r>
          </w:p>
          <w:p w:rsidR="007D06B8" w:rsidRDefault="007D06B8" w:rsidP="00A20AD1">
            <w:pPr>
              <w:jc w:val="center"/>
              <w:rPr>
                <w:szCs w:val="24"/>
                <w:lang w:eastAsia="lt-LT"/>
              </w:rPr>
            </w:pPr>
            <w:r>
              <w:rPr>
                <w:color w:val="000000"/>
                <w:szCs w:val="24"/>
                <w:lang w:eastAsia="lt-LT"/>
              </w:rPr>
              <w:t xml:space="preserve">kaip 10 iki 15 </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 xml:space="preserve">daugiau </w:t>
            </w:r>
          </w:p>
          <w:p w:rsidR="007D06B8" w:rsidRDefault="007D06B8" w:rsidP="00A20AD1">
            <w:pPr>
              <w:jc w:val="center"/>
              <w:rPr>
                <w:szCs w:val="24"/>
                <w:lang w:eastAsia="lt-LT"/>
              </w:rPr>
            </w:pPr>
            <w:r>
              <w:rPr>
                <w:color w:val="000000"/>
                <w:szCs w:val="24"/>
                <w:lang w:eastAsia="lt-LT"/>
              </w:rPr>
              <w:t>kaip 15</w:t>
            </w:r>
          </w:p>
        </w:tc>
      </w:tr>
      <w:tr w:rsidR="007D06B8" w:rsidTr="00A20AD1">
        <w:trPr>
          <w:trHeight w:val="343"/>
        </w:trPr>
        <w:tc>
          <w:tcPr>
            <w:tcW w:w="9351" w:type="dxa"/>
            <w:gridSpan w:val="5"/>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Nesuteiktos kvalifikacinės kategorijos</w:t>
            </w:r>
          </w:p>
        </w:tc>
      </w:tr>
      <w:tr w:rsidR="007D06B8" w:rsidTr="00A20AD1">
        <w:trPr>
          <w:trHeight w:val="323"/>
        </w:trPr>
        <w:tc>
          <w:tcPr>
            <w:tcW w:w="1851" w:type="dxa"/>
            <w:tcMar>
              <w:top w:w="0" w:type="dxa"/>
              <w:left w:w="108" w:type="dxa"/>
              <w:bottom w:w="0" w:type="dxa"/>
              <w:right w:w="108" w:type="dxa"/>
            </w:tcMar>
            <w:vAlign w:val="center"/>
            <w:hideMark/>
          </w:tcPr>
          <w:p w:rsidR="007D06B8" w:rsidRDefault="007D06B8" w:rsidP="00A20AD1">
            <w:pPr>
              <w:rPr>
                <w:szCs w:val="24"/>
                <w:lang w:eastAsia="lt-LT"/>
              </w:rPr>
            </w:pPr>
            <w:r>
              <w:rPr>
                <w:szCs w:val="24"/>
                <w:lang w:eastAsia="lt-LT"/>
              </w:rPr>
              <w:t>Mokytojas</w:t>
            </w:r>
          </w:p>
        </w:tc>
        <w:tc>
          <w:tcPr>
            <w:tcW w:w="1757"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5,57</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5,92</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6,0</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6,15</w:t>
            </w:r>
          </w:p>
        </w:tc>
      </w:tr>
      <w:tr w:rsidR="007D06B8" w:rsidTr="00A20AD1">
        <w:trPr>
          <w:trHeight w:val="395"/>
        </w:trPr>
        <w:tc>
          <w:tcPr>
            <w:tcW w:w="1851" w:type="dxa"/>
            <w:tcMar>
              <w:top w:w="0" w:type="dxa"/>
              <w:left w:w="108" w:type="dxa"/>
              <w:bottom w:w="0" w:type="dxa"/>
              <w:right w:w="108" w:type="dxa"/>
            </w:tcMar>
            <w:vAlign w:val="center"/>
            <w:hideMark/>
          </w:tcPr>
          <w:p w:rsidR="007D06B8" w:rsidRDefault="007D06B8" w:rsidP="00A20AD1">
            <w:pPr>
              <w:rPr>
                <w:szCs w:val="24"/>
                <w:lang w:eastAsia="lt-LT"/>
              </w:rPr>
            </w:pPr>
          </w:p>
        </w:tc>
        <w:tc>
          <w:tcPr>
            <w:tcW w:w="7500" w:type="dxa"/>
            <w:gridSpan w:val="4"/>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Pedagoginio darbo stažas (metais)</w:t>
            </w:r>
          </w:p>
        </w:tc>
      </w:tr>
      <w:tr w:rsidR="007D06B8" w:rsidTr="00A20AD1">
        <w:trPr>
          <w:trHeight w:val="547"/>
        </w:trPr>
        <w:tc>
          <w:tcPr>
            <w:tcW w:w="1851" w:type="dxa"/>
            <w:tcMar>
              <w:top w:w="0" w:type="dxa"/>
              <w:left w:w="108" w:type="dxa"/>
              <w:bottom w:w="0" w:type="dxa"/>
              <w:right w:w="108" w:type="dxa"/>
            </w:tcMar>
            <w:vAlign w:val="center"/>
            <w:hideMark/>
          </w:tcPr>
          <w:p w:rsidR="007D06B8" w:rsidRDefault="007D06B8" w:rsidP="00A20AD1">
            <w:pPr>
              <w:rPr>
                <w:szCs w:val="24"/>
                <w:lang w:eastAsia="lt-LT"/>
              </w:rPr>
            </w:pPr>
          </w:p>
        </w:tc>
        <w:tc>
          <w:tcPr>
            <w:tcW w:w="3933"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iki 10</w:t>
            </w:r>
          </w:p>
        </w:tc>
        <w:tc>
          <w:tcPr>
            <w:tcW w:w="226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nuo daugiau </w:t>
            </w:r>
          </w:p>
          <w:p w:rsidR="007D06B8" w:rsidRDefault="007D06B8" w:rsidP="00A20AD1">
            <w:pPr>
              <w:jc w:val="center"/>
              <w:rPr>
                <w:szCs w:val="24"/>
                <w:lang w:eastAsia="lt-LT"/>
              </w:rPr>
            </w:pPr>
            <w:r>
              <w:rPr>
                <w:szCs w:val="24"/>
                <w:lang w:eastAsia="lt-LT"/>
              </w:rPr>
              <w:t>kaip 10 iki 15</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 xml:space="preserve">daugiau </w:t>
            </w:r>
          </w:p>
          <w:p w:rsidR="007D06B8" w:rsidRDefault="007D06B8" w:rsidP="00A20AD1">
            <w:pPr>
              <w:jc w:val="center"/>
              <w:rPr>
                <w:szCs w:val="24"/>
                <w:lang w:eastAsia="lt-LT"/>
              </w:rPr>
            </w:pPr>
            <w:r>
              <w:rPr>
                <w:szCs w:val="24"/>
                <w:lang w:eastAsia="lt-LT"/>
              </w:rPr>
              <w:t>kaip 15</w:t>
            </w:r>
          </w:p>
        </w:tc>
      </w:tr>
      <w:tr w:rsidR="007D06B8" w:rsidTr="00A20AD1">
        <w:trPr>
          <w:trHeight w:val="315"/>
        </w:trPr>
        <w:tc>
          <w:tcPr>
            <w:tcW w:w="9351" w:type="dxa"/>
            <w:gridSpan w:val="5"/>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Suteiktos kvalifikacinės kategorijos</w:t>
            </w:r>
          </w:p>
        </w:tc>
      </w:tr>
      <w:tr w:rsidR="007D06B8" w:rsidTr="00A20AD1">
        <w:trPr>
          <w:trHeight w:val="335"/>
        </w:trPr>
        <w:tc>
          <w:tcPr>
            <w:tcW w:w="1851" w:type="dxa"/>
            <w:tcMar>
              <w:top w:w="0" w:type="dxa"/>
              <w:left w:w="108" w:type="dxa"/>
              <w:bottom w:w="0" w:type="dxa"/>
              <w:right w:w="108" w:type="dxa"/>
            </w:tcMar>
            <w:vAlign w:val="center"/>
            <w:hideMark/>
          </w:tcPr>
          <w:p w:rsidR="007D06B8" w:rsidRDefault="007D06B8" w:rsidP="00A20AD1">
            <w:pPr>
              <w:rPr>
                <w:szCs w:val="24"/>
                <w:lang w:eastAsia="lt-LT"/>
              </w:rPr>
            </w:pPr>
            <w:r>
              <w:rPr>
                <w:szCs w:val="24"/>
                <w:lang w:eastAsia="lt-LT"/>
              </w:rPr>
              <w:t>Mokytojas</w:t>
            </w:r>
          </w:p>
        </w:tc>
        <w:tc>
          <w:tcPr>
            <w:tcW w:w="3933"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5,95</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6,07</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6,18</w:t>
            </w:r>
          </w:p>
        </w:tc>
      </w:tr>
      <w:tr w:rsidR="007D06B8" w:rsidTr="00A20AD1">
        <w:trPr>
          <w:trHeight w:val="70"/>
        </w:trPr>
        <w:tc>
          <w:tcPr>
            <w:tcW w:w="1851" w:type="dxa"/>
            <w:tcMar>
              <w:top w:w="0" w:type="dxa"/>
              <w:left w:w="108" w:type="dxa"/>
              <w:bottom w:w="0" w:type="dxa"/>
              <w:right w:w="108" w:type="dxa"/>
            </w:tcMar>
            <w:vAlign w:val="center"/>
            <w:hideMark/>
          </w:tcPr>
          <w:p w:rsidR="007D06B8" w:rsidRDefault="007D06B8" w:rsidP="00A20AD1">
            <w:pPr>
              <w:rPr>
                <w:szCs w:val="24"/>
                <w:lang w:eastAsia="lt-LT"/>
              </w:rPr>
            </w:pPr>
            <w:r>
              <w:rPr>
                <w:szCs w:val="24"/>
                <w:lang w:eastAsia="lt-LT"/>
              </w:rPr>
              <w:t>Vyresnysis mokytojas</w:t>
            </w:r>
          </w:p>
        </w:tc>
        <w:tc>
          <w:tcPr>
            <w:tcW w:w="3933"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6,52</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6,61</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6,86</w:t>
            </w:r>
          </w:p>
        </w:tc>
      </w:tr>
      <w:tr w:rsidR="007D06B8" w:rsidTr="00A20AD1">
        <w:trPr>
          <w:trHeight w:val="278"/>
        </w:trPr>
        <w:tc>
          <w:tcPr>
            <w:tcW w:w="1851" w:type="dxa"/>
            <w:tcMar>
              <w:top w:w="0" w:type="dxa"/>
              <w:left w:w="108" w:type="dxa"/>
              <w:bottom w:w="0" w:type="dxa"/>
              <w:right w:w="108" w:type="dxa"/>
            </w:tcMar>
            <w:vAlign w:val="center"/>
            <w:hideMark/>
          </w:tcPr>
          <w:p w:rsidR="007D06B8" w:rsidRDefault="007D06B8" w:rsidP="00A20AD1">
            <w:pPr>
              <w:rPr>
                <w:szCs w:val="24"/>
                <w:lang w:eastAsia="lt-LT"/>
              </w:rPr>
            </w:pPr>
            <w:r>
              <w:rPr>
                <w:szCs w:val="24"/>
                <w:lang w:eastAsia="lt-LT"/>
              </w:rPr>
              <w:t>Mokytojas metodininkas</w:t>
            </w:r>
          </w:p>
        </w:tc>
        <w:tc>
          <w:tcPr>
            <w:tcW w:w="3933"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7,12</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7,32</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7,47</w:t>
            </w:r>
          </w:p>
        </w:tc>
      </w:tr>
      <w:tr w:rsidR="007D06B8" w:rsidTr="00A20AD1">
        <w:trPr>
          <w:trHeight w:val="489"/>
        </w:trPr>
        <w:tc>
          <w:tcPr>
            <w:tcW w:w="1851" w:type="dxa"/>
            <w:tcMar>
              <w:top w:w="0" w:type="dxa"/>
              <w:left w:w="108" w:type="dxa"/>
              <w:bottom w:w="0" w:type="dxa"/>
              <w:right w:w="108" w:type="dxa"/>
            </w:tcMar>
            <w:vAlign w:val="center"/>
            <w:hideMark/>
          </w:tcPr>
          <w:p w:rsidR="007D06B8" w:rsidRDefault="007D06B8" w:rsidP="00A20AD1">
            <w:pPr>
              <w:rPr>
                <w:szCs w:val="24"/>
                <w:lang w:eastAsia="lt-LT"/>
              </w:rPr>
            </w:pPr>
            <w:r>
              <w:rPr>
                <w:szCs w:val="24"/>
                <w:lang w:eastAsia="lt-LT"/>
              </w:rPr>
              <w:t>Mokytojas ekspertas</w:t>
            </w:r>
          </w:p>
        </w:tc>
        <w:tc>
          <w:tcPr>
            <w:tcW w:w="3933"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8,1</w:t>
            </w:r>
          </w:p>
        </w:tc>
        <w:tc>
          <w:tcPr>
            <w:tcW w:w="0" w:type="auto"/>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8,17</w:t>
            </w:r>
          </w:p>
        </w:tc>
        <w:tc>
          <w:tcPr>
            <w:tcW w:w="1306"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8,39</w:t>
            </w:r>
          </w:p>
        </w:tc>
      </w:tr>
    </w:tbl>
    <w:p w:rsidR="00300B24" w:rsidRPr="008F6728" w:rsidRDefault="00300B24" w:rsidP="00300B24">
      <w:pPr>
        <w:jc w:val="both"/>
        <w:rPr>
          <w:b/>
          <w:color w:val="000000"/>
          <w:lang w:eastAsia="lt-LT"/>
        </w:rPr>
      </w:pPr>
    </w:p>
    <w:p w:rsidR="00300B24" w:rsidRPr="00242F7A" w:rsidRDefault="00242F7A" w:rsidP="00506045">
      <w:pPr>
        <w:ind w:firstLine="851"/>
        <w:jc w:val="both"/>
        <w:rPr>
          <w:b/>
        </w:rPr>
      </w:pPr>
      <w:r w:rsidRPr="00242F7A">
        <w:t>25</w:t>
      </w:r>
      <w:r w:rsidR="00300B24" w:rsidRPr="00242F7A">
        <w:t xml:space="preserve">. Pareiginės algos pastoviosios dalies koeficientai dėl veiklos sudėtingumo mokytojams, dirbantiems pagal priešmokyklinio ugdymo programą: </w:t>
      </w:r>
    </w:p>
    <w:p w:rsidR="0010676E" w:rsidRPr="00242F7A" w:rsidRDefault="00242F7A" w:rsidP="00506045">
      <w:pPr>
        <w:ind w:firstLine="851"/>
        <w:jc w:val="both"/>
        <w:rPr>
          <w:b/>
        </w:rPr>
      </w:pPr>
      <w:r w:rsidRPr="00242F7A">
        <w:t>25</w:t>
      </w:r>
      <w:r w:rsidR="00300B24" w:rsidRPr="00242F7A">
        <w:t>.1. didinami</w:t>
      </w:r>
      <w:r w:rsidR="0010676E" w:rsidRPr="00242F7A">
        <w:t>:</w:t>
      </w:r>
    </w:p>
    <w:p w:rsidR="00300B24" w:rsidRPr="00242F7A" w:rsidRDefault="00242F7A" w:rsidP="00506045">
      <w:pPr>
        <w:ind w:firstLine="851"/>
        <w:jc w:val="both"/>
        <w:rPr>
          <w:b/>
        </w:rPr>
      </w:pPr>
      <w:r w:rsidRPr="00242F7A">
        <w:t>25</w:t>
      </w:r>
      <w:r w:rsidR="00300B24" w:rsidRPr="00242F7A">
        <w:t>.1.1. kurių grupėje ugdomi 2 ir daugiau mokinių, dėl įgimtų ar įgytų sutrikimų turinčių vidutinius special</w:t>
      </w:r>
      <w:r w:rsidR="002C79D7" w:rsidRPr="00242F7A">
        <w:t>iuosius ugdymosi poreikius arba</w:t>
      </w:r>
      <w:r w:rsidR="00300B24" w:rsidRPr="00242F7A">
        <w:t xml:space="preserve"> 1–3 mokiniai, turintys didelių ar labai didelių specialiųjų ugdymosi poreikių</w:t>
      </w:r>
      <w:r w:rsidR="0010676E" w:rsidRPr="00242F7A">
        <w:t xml:space="preserve"> – 5 %</w:t>
      </w:r>
      <w:r w:rsidR="00300B24" w:rsidRPr="00242F7A">
        <w:t>;</w:t>
      </w:r>
    </w:p>
    <w:p w:rsidR="00300B24" w:rsidRPr="00242F7A" w:rsidRDefault="00242F7A" w:rsidP="00506045">
      <w:pPr>
        <w:ind w:firstLine="851"/>
        <w:jc w:val="both"/>
        <w:rPr>
          <w:b/>
        </w:rPr>
      </w:pPr>
      <w:r w:rsidRPr="00242F7A">
        <w:t>25</w:t>
      </w:r>
      <w:r w:rsidR="00300B24" w:rsidRPr="00242F7A">
        <w:t>.1.2. ugdantiems vieną ir daugiau užsieniečių ar Lietuvos Respublikos piliečių, atvykusių gyventi į Lietuvos Respubliką, nemokančių valstybinės kalbos, dvejus metus nuo mokinio mokymosi</w:t>
      </w:r>
      <w:r w:rsidR="00506045" w:rsidRPr="00242F7A">
        <w:t xml:space="preserve"> pradžios Lietuvos Respublikoje</w:t>
      </w:r>
      <w:r w:rsidR="0010676E" w:rsidRPr="00242F7A">
        <w:t xml:space="preserve"> – 5 %</w:t>
      </w:r>
      <w:r w:rsidR="00506045" w:rsidRPr="00242F7A">
        <w:t>;</w:t>
      </w:r>
    </w:p>
    <w:p w:rsidR="00300B24" w:rsidRPr="00242F7A" w:rsidRDefault="00242F7A" w:rsidP="00506045">
      <w:pPr>
        <w:ind w:firstLine="851"/>
        <w:jc w:val="both"/>
        <w:rPr>
          <w:b/>
        </w:rPr>
      </w:pPr>
      <w:r w:rsidRPr="00242F7A">
        <w:t>25</w:t>
      </w:r>
      <w:r w:rsidR="00300B24" w:rsidRPr="00242F7A">
        <w:t>.2. didinami:</w:t>
      </w:r>
    </w:p>
    <w:p w:rsidR="00300B24" w:rsidRPr="00242F7A" w:rsidRDefault="00242F7A" w:rsidP="00506045">
      <w:pPr>
        <w:ind w:firstLine="851"/>
        <w:jc w:val="both"/>
        <w:rPr>
          <w:b/>
        </w:rPr>
      </w:pPr>
      <w:r w:rsidRPr="00242F7A">
        <w:t>25</w:t>
      </w:r>
      <w:r w:rsidR="002C79D7" w:rsidRPr="00242F7A">
        <w:t>.2.1</w:t>
      </w:r>
      <w:r w:rsidR="00300B24" w:rsidRPr="00242F7A">
        <w:t>. mokantiems mokinius, kuriems dėl ligos ar patologinės būklės skirtas mokymas namuose</w:t>
      </w:r>
      <w:r w:rsidR="0010676E" w:rsidRPr="00242F7A">
        <w:t xml:space="preserve"> – 5 %</w:t>
      </w:r>
      <w:r w:rsidR="00300B24" w:rsidRPr="00242F7A">
        <w:t>;</w:t>
      </w:r>
    </w:p>
    <w:p w:rsidR="00300B24" w:rsidRPr="00242F7A" w:rsidRDefault="00242F7A" w:rsidP="00506045">
      <w:pPr>
        <w:ind w:firstLine="851"/>
        <w:jc w:val="both"/>
        <w:rPr>
          <w:b/>
        </w:rPr>
      </w:pPr>
      <w:r w:rsidRPr="00242F7A">
        <w:t>25</w:t>
      </w:r>
      <w:r w:rsidR="002C79D7" w:rsidRPr="00242F7A">
        <w:t>.2.2</w:t>
      </w:r>
      <w:r w:rsidR="00300B24" w:rsidRPr="00242F7A">
        <w:t>. kurių grupėje ugdomi 4 ir daugiau mokinių, dėl įgimtų ar įgytų sutrikimų turinčių didelių ar labai dideli</w:t>
      </w:r>
      <w:r w:rsidR="00506045" w:rsidRPr="00242F7A">
        <w:t>ų specialiųjų ugdymosi poreikių</w:t>
      </w:r>
      <w:r w:rsidR="0010676E" w:rsidRPr="00242F7A">
        <w:t xml:space="preserve"> – 10 %</w:t>
      </w:r>
      <w:r w:rsidR="00506045" w:rsidRPr="00242F7A">
        <w:t>.</w:t>
      </w:r>
    </w:p>
    <w:p w:rsidR="0010676E" w:rsidRPr="00242F7A" w:rsidRDefault="00242F7A" w:rsidP="00506045">
      <w:pPr>
        <w:ind w:firstLine="851"/>
        <w:jc w:val="both"/>
        <w:rPr>
          <w:b/>
        </w:rPr>
      </w:pPr>
      <w:r w:rsidRPr="00242F7A">
        <w:t>25</w:t>
      </w:r>
      <w:r w:rsidR="0010676E" w:rsidRPr="00242F7A">
        <w:t>.3. gali būti didinam</w:t>
      </w:r>
      <w:r w:rsidR="00D12EC8" w:rsidRPr="00242F7A">
        <w:t>i</w:t>
      </w:r>
      <w:r w:rsidR="0010676E" w:rsidRPr="00242F7A">
        <w:t xml:space="preserve"> iki </w:t>
      </w:r>
      <w:r w:rsidR="00D12EC8" w:rsidRPr="00242F7A">
        <w:t>1</w:t>
      </w:r>
      <w:r w:rsidR="0010676E" w:rsidRPr="00242F7A">
        <w:t xml:space="preserve">0 </w:t>
      </w:r>
      <w:r w:rsidR="0010676E" w:rsidRPr="00242F7A">
        <w:rPr>
          <w:lang w:val="en-US"/>
        </w:rPr>
        <w:t>%</w:t>
      </w:r>
      <w:r w:rsidR="0010676E" w:rsidRPr="00242F7A">
        <w:t xml:space="preserve"> </w:t>
      </w:r>
      <w:r w:rsidR="00D12EC8" w:rsidRPr="00242F7A">
        <w:t xml:space="preserve"> mokytojams, dirbantiems </w:t>
      </w:r>
      <w:r w:rsidR="0010676E" w:rsidRPr="00242F7A">
        <w:t>pagal</w:t>
      </w:r>
      <w:r w:rsidR="00D12EC8" w:rsidRPr="00242F7A">
        <w:t xml:space="preserve"> priešmokyklinio ugdymo programą už darbą mišrioje grupėje, kurią lanko 3–6 metų vaikai.</w:t>
      </w:r>
    </w:p>
    <w:p w:rsidR="00300B24" w:rsidRPr="00242F7A" w:rsidRDefault="00242F7A" w:rsidP="00506045">
      <w:pPr>
        <w:ind w:firstLine="851"/>
        <w:jc w:val="both"/>
        <w:rPr>
          <w:b/>
        </w:rPr>
      </w:pPr>
      <w:r w:rsidRPr="00242F7A">
        <w:t>26</w:t>
      </w:r>
      <w:r w:rsidR="00300B24" w:rsidRPr="00242F7A">
        <w:t xml:space="preserve">. Jeigu mokytojo, dirbančio pagal priešmokyklinio ugdymo programą, veikla atitinka du ir daugiau šio priedo </w:t>
      </w:r>
      <w:r w:rsidR="002C79D7" w:rsidRPr="00242F7A">
        <w:t>17</w:t>
      </w:r>
      <w:r w:rsidR="00300B24" w:rsidRPr="00242F7A">
        <w:t xml:space="preserve"> punkte nustatytų kriterijų, jo pareiginės algos pastoviosios dalies koeficientas didinamas ne daugiau kaip 25 </w:t>
      </w:r>
      <w:r w:rsidR="0010676E" w:rsidRPr="00242F7A">
        <w:t>%</w:t>
      </w:r>
      <w:r w:rsidR="00300B24" w:rsidRPr="00242F7A">
        <w:t xml:space="preserve">. </w:t>
      </w:r>
    </w:p>
    <w:p w:rsidR="00300B24" w:rsidRPr="00300B24" w:rsidRDefault="00242F7A" w:rsidP="00506045">
      <w:pPr>
        <w:ind w:firstLine="851"/>
        <w:jc w:val="both"/>
        <w:rPr>
          <w:b/>
          <w:color w:val="000000"/>
          <w:lang w:eastAsia="lt-LT"/>
        </w:rPr>
      </w:pPr>
      <w:r w:rsidRPr="00242F7A">
        <w:t>27</w:t>
      </w:r>
      <w:r w:rsidR="00300B24" w:rsidRPr="00242F7A">
        <w:t>. Mokytojų, dirbančių pagal priešmokyklinio ugdymo programą</w:t>
      </w:r>
      <w:r w:rsidR="002C79D7" w:rsidRPr="00242F7A">
        <w:t>,</w:t>
      </w:r>
      <w:r w:rsidR="00300B24" w:rsidRPr="00242F7A">
        <w:t xml:space="preserve"> darbo laikas per savaitę yra </w:t>
      </w:r>
      <w:r w:rsidR="00300B24" w:rsidRPr="00242F7A">
        <w:rPr>
          <w:color w:val="000000"/>
          <w:lang w:eastAsia="lt-LT"/>
        </w:rPr>
        <w:t>36 valandos, iš jų 33 valandos skiriamos tiesioginiam darbui</w:t>
      </w:r>
      <w:r w:rsidR="00300B24" w:rsidRPr="00300B24">
        <w:rPr>
          <w:color w:val="000000"/>
          <w:lang w:eastAsia="lt-LT"/>
        </w:rPr>
        <w:t xml:space="preserve"> su mokiniais, 3 valandos – netiesioginiam darbui su mokiniais (darbams planuoti, dokumentams, susijusiems su ugdymu, rengti, bendradarbiauti su mokytojais, tėvais (globėjais) ugdymo klausimais ir kt.). </w:t>
      </w:r>
    </w:p>
    <w:p w:rsidR="00300B24" w:rsidRDefault="00300B24" w:rsidP="00300B24">
      <w:pPr>
        <w:jc w:val="both"/>
        <w:rPr>
          <w:b/>
          <w:lang w:eastAsia="lt-LT"/>
        </w:rPr>
      </w:pPr>
    </w:p>
    <w:p w:rsidR="00506045" w:rsidRPr="00300B24" w:rsidRDefault="00506045" w:rsidP="00300B24">
      <w:pPr>
        <w:jc w:val="both"/>
        <w:rPr>
          <w:b/>
          <w:lang w:eastAsia="lt-LT"/>
        </w:rPr>
      </w:pPr>
    </w:p>
    <w:p w:rsidR="001F5B3C" w:rsidRDefault="001F5B3C" w:rsidP="002C79D7">
      <w:pPr>
        <w:ind w:left="2592" w:firstLine="1296"/>
        <w:jc w:val="both"/>
        <w:rPr>
          <w:b/>
        </w:rPr>
      </w:pPr>
    </w:p>
    <w:p w:rsidR="00300B24" w:rsidRPr="007D06B8" w:rsidRDefault="00300B24" w:rsidP="001F5B3C">
      <w:pPr>
        <w:ind w:left="2592" w:firstLine="1296"/>
        <w:rPr>
          <w:b/>
        </w:rPr>
      </w:pPr>
      <w:r w:rsidRPr="007D06B8">
        <w:rPr>
          <w:b/>
        </w:rPr>
        <w:t>IV SKYRIUS</w:t>
      </w:r>
    </w:p>
    <w:p w:rsidR="00300B24" w:rsidRPr="007D06B8" w:rsidRDefault="002C79D7" w:rsidP="001F5B3C">
      <w:pPr>
        <w:jc w:val="center"/>
        <w:rPr>
          <w:b/>
        </w:rPr>
      </w:pPr>
      <w:r w:rsidRPr="007D06B8">
        <w:rPr>
          <w:b/>
        </w:rPr>
        <w:t>SPECIALIŲJŲ PEDAGOGŲ, LOGOPEDŲ</w:t>
      </w:r>
      <w:r w:rsidR="00300B24" w:rsidRPr="007D06B8">
        <w:rPr>
          <w:b/>
        </w:rPr>
        <w:t xml:space="preserve"> PAREIGINIŲ ALGŲ PASTOVIOSIOS DALIES KOEFICIENTAI IR DARBO KRŪVIO SANDARA</w:t>
      </w:r>
    </w:p>
    <w:p w:rsidR="00300B24" w:rsidRPr="00300B24" w:rsidRDefault="00300B24" w:rsidP="00300B24">
      <w:pPr>
        <w:jc w:val="both"/>
        <w:rPr>
          <w:b/>
        </w:rPr>
      </w:pPr>
    </w:p>
    <w:p w:rsidR="00300B24" w:rsidRPr="00300B24" w:rsidRDefault="002C79D7" w:rsidP="00506045">
      <w:pPr>
        <w:ind w:firstLine="851"/>
        <w:jc w:val="both"/>
        <w:rPr>
          <w:b/>
        </w:rPr>
      </w:pPr>
      <w:r>
        <w:t>2</w:t>
      </w:r>
      <w:r w:rsidR="00242F7A">
        <w:t>8</w:t>
      </w:r>
      <w:r w:rsidR="00300B24" w:rsidRPr="00300B24">
        <w:t xml:space="preserve">. Šiame skyriuje nurodytų darbuotojų pareiginės algos pastoviosios dalies koeficientai: </w:t>
      </w:r>
    </w:p>
    <w:p w:rsidR="00300B24" w:rsidRPr="00A11184" w:rsidRDefault="00A11184" w:rsidP="00A11184">
      <w:pPr>
        <w:ind w:left="5184" w:firstLine="1296"/>
        <w:jc w:val="center"/>
        <w:rPr>
          <w:color w:val="000000"/>
          <w:szCs w:val="24"/>
          <w:lang w:eastAsia="lt-LT"/>
        </w:rPr>
      </w:pPr>
      <w:r>
        <w:rPr>
          <w:color w:val="000000"/>
          <w:szCs w:val="24"/>
          <w:lang w:eastAsia="lt-LT"/>
        </w:rPr>
        <w:t>(Baziniais dydžiais)</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980"/>
        <w:gridCol w:w="1139"/>
        <w:gridCol w:w="1543"/>
        <w:gridCol w:w="1850"/>
        <w:gridCol w:w="20"/>
        <w:gridCol w:w="1821"/>
      </w:tblGrid>
      <w:tr w:rsidR="007D06B8" w:rsidTr="00A20AD1">
        <w:trPr>
          <w:trHeight w:val="407"/>
          <w:tblHeader/>
        </w:trPr>
        <w:tc>
          <w:tcPr>
            <w:tcW w:w="2980" w:type="dxa"/>
            <w:vMerge w:val="restart"/>
            <w:tcMar>
              <w:top w:w="0" w:type="dxa"/>
              <w:left w:w="108" w:type="dxa"/>
              <w:bottom w:w="0" w:type="dxa"/>
              <w:right w:w="108" w:type="dxa"/>
            </w:tcMar>
            <w:vAlign w:val="center"/>
            <w:hideMark/>
          </w:tcPr>
          <w:p w:rsidR="007D06B8" w:rsidRDefault="007D06B8" w:rsidP="00A20AD1">
            <w:pPr>
              <w:ind w:firstLine="62"/>
              <w:jc w:val="center"/>
              <w:rPr>
                <w:szCs w:val="24"/>
                <w:lang w:eastAsia="lt-LT"/>
              </w:rPr>
            </w:pPr>
            <w:r>
              <w:rPr>
                <w:color w:val="000000"/>
                <w:szCs w:val="24"/>
                <w:lang w:eastAsia="lt-LT"/>
              </w:rPr>
              <w:t>Pareigybė</w:t>
            </w:r>
          </w:p>
        </w:tc>
        <w:tc>
          <w:tcPr>
            <w:tcW w:w="6373" w:type="dxa"/>
            <w:gridSpan w:val="5"/>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Pastoviosios dalies koeficientai</w:t>
            </w:r>
          </w:p>
        </w:tc>
      </w:tr>
      <w:tr w:rsidR="007D06B8" w:rsidTr="00A20AD1">
        <w:trPr>
          <w:trHeight w:val="300"/>
          <w:tblHeader/>
        </w:trPr>
        <w:tc>
          <w:tcPr>
            <w:tcW w:w="2980" w:type="dxa"/>
            <w:vMerge/>
            <w:vAlign w:val="center"/>
            <w:hideMark/>
          </w:tcPr>
          <w:p w:rsidR="007D06B8" w:rsidRDefault="007D06B8" w:rsidP="00A20AD1">
            <w:pPr>
              <w:rPr>
                <w:szCs w:val="24"/>
                <w:lang w:eastAsia="lt-LT"/>
              </w:rPr>
            </w:pPr>
          </w:p>
        </w:tc>
        <w:tc>
          <w:tcPr>
            <w:tcW w:w="6373" w:type="dxa"/>
            <w:gridSpan w:val="5"/>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pedagoginio darbo stažas (metais)</w:t>
            </w:r>
          </w:p>
        </w:tc>
      </w:tr>
      <w:tr w:rsidR="007D06B8" w:rsidTr="00A20AD1">
        <w:trPr>
          <w:trHeight w:val="900"/>
          <w:tblHeader/>
        </w:trPr>
        <w:tc>
          <w:tcPr>
            <w:tcW w:w="2980" w:type="dxa"/>
            <w:vMerge/>
            <w:vAlign w:val="center"/>
            <w:hideMark/>
          </w:tcPr>
          <w:p w:rsidR="007D06B8" w:rsidRDefault="007D06B8" w:rsidP="00A20AD1">
            <w:pPr>
              <w:rPr>
                <w:szCs w:val="24"/>
                <w:lang w:eastAsia="lt-LT"/>
              </w:rPr>
            </w:pPr>
          </w:p>
        </w:tc>
        <w:tc>
          <w:tcPr>
            <w:tcW w:w="1139"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iki 3</w:t>
            </w:r>
          </w:p>
        </w:tc>
        <w:tc>
          <w:tcPr>
            <w:tcW w:w="1543"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nuo daugiau kaip 3 iki 10</w:t>
            </w:r>
          </w:p>
        </w:tc>
        <w:tc>
          <w:tcPr>
            <w:tcW w:w="1850" w:type="dxa"/>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nuo daugiau kaip 10 iki 15</w:t>
            </w:r>
          </w:p>
        </w:tc>
        <w:tc>
          <w:tcPr>
            <w:tcW w:w="1841" w:type="dxa"/>
            <w:gridSpan w:val="2"/>
            <w:tcMar>
              <w:top w:w="0" w:type="dxa"/>
              <w:left w:w="108" w:type="dxa"/>
              <w:bottom w:w="0" w:type="dxa"/>
              <w:right w:w="108" w:type="dxa"/>
            </w:tcMar>
            <w:vAlign w:val="center"/>
            <w:hideMark/>
          </w:tcPr>
          <w:p w:rsidR="007D06B8" w:rsidRDefault="007D06B8" w:rsidP="00A20AD1">
            <w:pPr>
              <w:ind w:firstLine="62"/>
              <w:jc w:val="center"/>
              <w:rPr>
                <w:szCs w:val="24"/>
                <w:lang w:eastAsia="lt-LT"/>
              </w:rPr>
            </w:pPr>
            <w:r>
              <w:rPr>
                <w:color w:val="000000"/>
                <w:szCs w:val="24"/>
                <w:lang w:eastAsia="lt-LT"/>
              </w:rPr>
              <w:t>daugiau kaip 15</w:t>
            </w:r>
          </w:p>
        </w:tc>
      </w:tr>
      <w:tr w:rsidR="007D06B8" w:rsidTr="00A20AD1">
        <w:trPr>
          <w:trHeight w:val="300"/>
        </w:trPr>
        <w:tc>
          <w:tcPr>
            <w:tcW w:w="9353" w:type="dxa"/>
            <w:gridSpan w:val="6"/>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Nesuteiktos kvalifikacinės kategorijos</w:t>
            </w:r>
          </w:p>
        </w:tc>
      </w:tr>
      <w:tr w:rsidR="007D06B8" w:rsidTr="00A20AD1">
        <w:trPr>
          <w:trHeight w:val="831"/>
        </w:trPr>
        <w:tc>
          <w:tcPr>
            <w:tcW w:w="2980" w:type="dxa"/>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Specialusis pedagogas, logopedas, surdopedagogas, tiflopedagogas</w:t>
            </w:r>
          </w:p>
        </w:tc>
        <w:tc>
          <w:tcPr>
            <w:tcW w:w="1139"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5,2</w:t>
            </w:r>
          </w:p>
        </w:tc>
        <w:tc>
          <w:tcPr>
            <w:tcW w:w="1543"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5,46</w:t>
            </w:r>
          </w:p>
        </w:tc>
        <w:tc>
          <w:tcPr>
            <w:tcW w:w="1850"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5,7</w:t>
            </w:r>
          </w:p>
        </w:tc>
        <w:tc>
          <w:tcPr>
            <w:tcW w:w="1841"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6,0</w:t>
            </w:r>
          </w:p>
        </w:tc>
      </w:tr>
      <w:tr w:rsidR="007D06B8" w:rsidTr="00A20AD1">
        <w:trPr>
          <w:trHeight w:val="211"/>
        </w:trPr>
        <w:tc>
          <w:tcPr>
            <w:tcW w:w="2980" w:type="dxa"/>
            <w:vMerge w:val="restart"/>
            <w:tcMar>
              <w:top w:w="0" w:type="dxa"/>
              <w:left w:w="108" w:type="dxa"/>
              <w:bottom w:w="0" w:type="dxa"/>
              <w:right w:w="108" w:type="dxa"/>
            </w:tcMar>
            <w:vAlign w:val="center"/>
            <w:hideMark/>
          </w:tcPr>
          <w:p w:rsidR="007D06B8" w:rsidRDefault="007D06B8" w:rsidP="00A20AD1">
            <w:pPr>
              <w:rPr>
                <w:szCs w:val="24"/>
                <w:lang w:eastAsia="lt-LT"/>
              </w:rPr>
            </w:pPr>
          </w:p>
        </w:tc>
        <w:tc>
          <w:tcPr>
            <w:tcW w:w="6373" w:type="dxa"/>
            <w:gridSpan w:val="5"/>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Pedagoginio darbo stažas (metais)</w:t>
            </w:r>
          </w:p>
        </w:tc>
      </w:tr>
      <w:tr w:rsidR="007D06B8" w:rsidTr="00A20AD1">
        <w:trPr>
          <w:trHeight w:val="300"/>
        </w:trPr>
        <w:tc>
          <w:tcPr>
            <w:tcW w:w="2980" w:type="dxa"/>
            <w:vMerge/>
            <w:vAlign w:val="center"/>
            <w:hideMark/>
          </w:tcPr>
          <w:p w:rsidR="007D06B8" w:rsidRDefault="007D06B8" w:rsidP="00A20AD1">
            <w:pPr>
              <w:rPr>
                <w:szCs w:val="24"/>
                <w:lang w:eastAsia="lt-LT"/>
              </w:rPr>
            </w:pPr>
          </w:p>
        </w:tc>
        <w:tc>
          <w:tcPr>
            <w:tcW w:w="2682"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iki 10</w:t>
            </w:r>
          </w:p>
        </w:tc>
        <w:tc>
          <w:tcPr>
            <w:tcW w:w="1870"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color w:val="000000"/>
                <w:szCs w:val="24"/>
                <w:lang w:eastAsia="lt-LT"/>
              </w:rPr>
              <w:t>nuo</w:t>
            </w:r>
            <w:r>
              <w:rPr>
                <w:szCs w:val="24"/>
                <w:lang w:eastAsia="lt-LT"/>
              </w:rPr>
              <w:t xml:space="preserve"> daugiau kaip 10 iki 15</w:t>
            </w:r>
          </w:p>
        </w:tc>
        <w:tc>
          <w:tcPr>
            <w:tcW w:w="182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daugiau kaip 15</w:t>
            </w:r>
          </w:p>
        </w:tc>
      </w:tr>
      <w:tr w:rsidR="007D06B8" w:rsidTr="00A20AD1">
        <w:trPr>
          <w:trHeight w:val="300"/>
        </w:trPr>
        <w:tc>
          <w:tcPr>
            <w:tcW w:w="9353" w:type="dxa"/>
            <w:gridSpan w:val="6"/>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Suteiktos kvalifikacinės kategorijos</w:t>
            </w:r>
          </w:p>
        </w:tc>
      </w:tr>
      <w:tr w:rsidR="007D06B8" w:rsidTr="00A20AD1">
        <w:trPr>
          <w:trHeight w:val="801"/>
        </w:trPr>
        <w:tc>
          <w:tcPr>
            <w:tcW w:w="2980" w:type="dxa"/>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Specialusis pedagogas, logopedas, surdopedagogas, tiflopedagogas</w:t>
            </w:r>
          </w:p>
        </w:tc>
        <w:tc>
          <w:tcPr>
            <w:tcW w:w="2682"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5,47</w:t>
            </w:r>
          </w:p>
        </w:tc>
        <w:tc>
          <w:tcPr>
            <w:tcW w:w="1870"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5,8</w:t>
            </w:r>
          </w:p>
        </w:tc>
        <w:tc>
          <w:tcPr>
            <w:tcW w:w="182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6,02</w:t>
            </w:r>
          </w:p>
        </w:tc>
      </w:tr>
      <w:tr w:rsidR="007D06B8" w:rsidTr="00A20AD1">
        <w:trPr>
          <w:trHeight w:val="1200"/>
        </w:trPr>
        <w:tc>
          <w:tcPr>
            <w:tcW w:w="2980" w:type="dxa"/>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Vyresnysis specialusis pedagogas, vyresnysis logopedas, vyresnysis surdopedagogas, vyresnysis tiflopedagogas</w:t>
            </w:r>
          </w:p>
        </w:tc>
        <w:tc>
          <w:tcPr>
            <w:tcW w:w="2682"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6,16</w:t>
            </w:r>
          </w:p>
        </w:tc>
        <w:tc>
          <w:tcPr>
            <w:tcW w:w="1870"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6,23</w:t>
            </w:r>
          </w:p>
        </w:tc>
        <w:tc>
          <w:tcPr>
            <w:tcW w:w="182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6,45</w:t>
            </w:r>
          </w:p>
        </w:tc>
      </w:tr>
      <w:tr w:rsidR="007D06B8" w:rsidTr="00A20AD1">
        <w:trPr>
          <w:trHeight w:val="549"/>
        </w:trPr>
        <w:tc>
          <w:tcPr>
            <w:tcW w:w="2980" w:type="dxa"/>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Specialusis pedagogas metodininkas, logopedas metodininkas, surdopedagogas metodininkas, tiflopedagogas metodininkas</w:t>
            </w:r>
          </w:p>
        </w:tc>
        <w:tc>
          <w:tcPr>
            <w:tcW w:w="2682"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6,6</w:t>
            </w:r>
          </w:p>
        </w:tc>
        <w:tc>
          <w:tcPr>
            <w:tcW w:w="1870"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6,77</w:t>
            </w:r>
          </w:p>
        </w:tc>
        <w:tc>
          <w:tcPr>
            <w:tcW w:w="182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6,92</w:t>
            </w:r>
          </w:p>
        </w:tc>
      </w:tr>
      <w:tr w:rsidR="007D06B8" w:rsidTr="00A20AD1">
        <w:trPr>
          <w:trHeight w:val="974"/>
        </w:trPr>
        <w:tc>
          <w:tcPr>
            <w:tcW w:w="2980" w:type="dxa"/>
            <w:tcMar>
              <w:top w:w="0" w:type="dxa"/>
              <w:left w:w="108" w:type="dxa"/>
              <w:bottom w:w="0" w:type="dxa"/>
              <w:right w:w="108" w:type="dxa"/>
            </w:tcMar>
            <w:vAlign w:val="bottom"/>
            <w:hideMark/>
          </w:tcPr>
          <w:p w:rsidR="007D06B8" w:rsidRDefault="007D06B8" w:rsidP="00A20AD1">
            <w:pPr>
              <w:rPr>
                <w:szCs w:val="24"/>
                <w:lang w:eastAsia="lt-LT"/>
              </w:rPr>
            </w:pPr>
            <w:r>
              <w:rPr>
                <w:szCs w:val="24"/>
                <w:lang w:eastAsia="lt-LT"/>
              </w:rPr>
              <w:t>Specialusis pedagogas ekspertas, logopedas ekspertas, surdopedagogas ekspertas, tiflopedagogas ekspertas</w:t>
            </w:r>
          </w:p>
        </w:tc>
        <w:tc>
          <w:tcPr>
            <w:tcW w:w="2682"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7,38</w:t>
            </w:r>
          </w:p>
        </w:tc>
        <w:tc>
          <w:tcPr>
            <w:tcW w:w="1870" w:type="dxa"/>
            <w:gridSpan w:val="2"/>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7,46</w:t>
            </w:r>
          </w:p>
        </w:tc>
        <w:tc>
          <w:tcPr>
            <w:tcW w:w="1821" w:type="dxa"/>
            <w:tcMar>
              <w:top w:w="0" w:type="dxa"/>
              <w:left w:w="108" w:type="dxa"/>
              <w:bottom w:w="0" w:type="dxa"/>
              <w:right w:w="108" w:type="dxa"/>
            </w:tcMar>
            <w:vAlign w:val="center"/>
            <w:hideMark/>
          </w:tcPr>
          <w:p w:rsidR="007D06B8" w:rsidRDefault="007D06B8" w:rsidP="00A20AD1">
            <w:pPr>
              <w:jc w:val="center"/>
              <w:rPr>
                <w:szCs w:val="24"/>
                <w:lang w:eastAsia="lt-LT"/>
              </w:rPr>
            </w:pPr>
            <w:r>
              <w:rPr>
                <w:szCs w:val="24"/>
                <w:lang w:eastAsia="lt-LT"/>
              </w:rPr>
              <w:t>7,7</w:t>
            </w:r>
          </w:p>
        </w:tc>
      </w:tr>
    </w:tbl>
    <w:p w:rsidR="00300B24" w:rsidRPr="00300B24" w:rsidRDefault="00300B24" w:rsidP="00300B24">
      <w:pPr>
        <w:jc w:val="both"/>
        <w:rPr>
          <w:b/>
        </w:rPr>
      </w:pPr>
    </w:p>
    <w:p w:rsidR="00300B24" w:rsidRPr="00300B24" w:rsidRDefault="002C79D7" w:rsidP="00506045">
      <w:pPr>
        <w:ind w:firstLine="851"/>
        <w:jc w:val="both"/>
        <w:rPr>
          <w:b/>
        </w:rPr>
      </w:pPr>
      <w:r>
        <w:t>2</w:t>
      </w:r>
      <w:r w:rsidR="00242F7A">
        <w:t>9</w:t>
      </w:r>
      <w:r w:rsidR="00300B24" w:rsidRPr="00300B24">
        <w:t>. Pareiginės algos pastoviosios dalies koeficientai dėl veiklos sudėtingumo specialie</w:t>
      </w:r>
      <w:r>
        <w:t>siems pedagogams, logopedams</w:t>
      </w:r>
      <w:r w:rsidR="00300B24" w:rsidRPr="00300B24">
        <w:t xml:space="preserve">: </w:t>
      </w:r>
    </w:p>
    <w:p w:rsidR="00300B24" w:rsidRDefault="002C79D7" w:rsidP="00506045">
      <w:pPr>
        <w:ind w:firstLine="851"/>
        <w:jc w:val="both"/>
        <w:rPr>
          <w:b/>
        </w:rPr>
      </w:pPr>
      <w:r>
        <w:t>2</w:t>
      </w:r>
      <w:r w:rsidR="00242F7A">
        <w:t>9</w:t>
      </w:r>
      <w:r w:rsidR="0010676E">
        <w:t xml:space="preserve">.1. didinami </w:t>
      </w:r>
      <w:r w:rsidR="00300B24" w:rsidRPr="00300B24">
        <w:t>teikiant specialiąją pedagoginę pagalbą mokiniams, kuriems dėl ligos ar patologinės</w:t>
      </w:r>
      <w:r w:rsidR="00506045">
        <w:t xml:space="preserve"> būklės skirtas mokymas namuose</w:t>
      </w:r>
      <w:r w:rsidR="0010676E">
        <w:t xml:space="preserve"> – 5 </w:t>
      </w:r>
      <w:r w:rsidR="0010676E">
        <w:rPr>
          <w:lang w:val="en-US"/>
        </w:rPr>
        <w:t>%</w:t>
      </w:r>
      <w:r w:rsidR="00506045">
        <w:t>.</w:t>
      </w:r>
    </w:p>
    <w:p w:rsidR="00300B24" w:rsidRPr="00300B24" w:rsidRDefault="00242F7A" w:rsidP="00506045">
      <w:pPr>
        <w:ind w:firstLine="851"/>
        <w:jc w:val="both"/>
        <w:rPr>
          <w:b/>
          <w:lang w:eastAsia="lt-LT"/>
        </w:rPr>
      </w:pPr>
      <w:r>
        <w:t>30</w:t>
      </w:r>
      <w:r w:rsidR="00300B24" w:rsidRPr="00300B24">
        <w:t>. Spe</w:t>
      </w:r>
      <w:r w:rsidR="00021637">
        <w:t>cialiųjų pedagogų, logopedų</w:t>
      </w:r>
      <w:r w:rsidR="00300B24" w:rsidRPr="00300B24">
        <w:t xml:space="preserve">, </w:t>
      </w:r>
      <w:r w:rsidR="00021637">
        <w:rPr>
          <w:lang w:eastAsia="lt-LT"/>
        </w:rPr>
        <w:t>dirbančių su</w:t>
      </w:r>
      <w:r w:rsidR="00300B24" w:rsidRPr="00300B24">
        <w:rPr>
          <w:lang w:eastAsia="lt-LT"/>
        </w:rPr>
        <w:t xml:space="preserve"> ikimokyklinio</w:t>
      </w:r>
      <w:r w:rsidR="00300B24" w:rsidRPr="00300B24">
        <w:rPr>
          <w:bCs/>
          <w:lang w:eastAsia="lt-LT"/>
        </w:rPr>
        <w:t xml:space="preserve"> ir priešmokyklinio </w:t>
      </w:r>
      <w:r w:rsidR="00300B24" w:rsidRPr="00300B24">
        <w:rPr>
          <w:lang w:eastAsia="lt-LT"/>
        </w:rPr>
        <w:t xml:space="preserve">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 programas, mokytojams, tėvams (globėjams) </w:t>
      </w:r>
      <w:r w:rsidR="00300B24" w:rsidRPr="00300B24">
        <w:rPr>
          <w:lang w:eastAsia="lt-LT"/>
        </w:rPr>
        <w:lastRenderedPageBreak/>
        <w:t>konsultuoti specialiųjų ugdymosi poreikių turinčių mokinių ugdymo klausimais,</w:t>
      </w:r>
      <w:r w:rsidR="00300B24" w:rsidRPr="00300B24">
        <w:rPr>
          <w:color w:val="000000"/>
          <w:lang w:eastAsia="lt-LT"/>
        </w:rPr>
        <w:t xml:space="preserve"> dokumentams, susijusiems su ugdymu, rengti</w:t>
      </w:r>
      <w:r w:rsidR="00300B24" w:rsidRPr="00300B24">
        <w:rPr>
          <w:lang w:eastAsia="lt-LT"/>
        </w:rPr>
        <w:t xml:space="preserve"> ir kt.). </w:t>
      </w:r>
    </w:p>
    <w:p w:rsidR="00300B24" w:rsidRPr="00300B24" w:rsidRDefault="00242F7A" w:rsidP="00506045">
      <w:pPr>
        <w:ind w:firstLine="851"/>
        <w:jc w:val="both"/>
        <w:rPr>
          <w:b/>
          <w:lang w:eastAsia="lt-LT"/>
        </w:rPr>
      </w:pPr>
      <w:r>
        <w:t>31</w:t>
      </w:r>
      <w:r w:rsidR="00300B24" w:rsidRPr="00300B24">
        <w:t xml:space="preserve">. Specialiųjų pedagogų, logopedų, </w:t>
      </w:r>
      <w:r w:rsidR="00021637">
        <w:rPr>
          <w:lang w:eastAsia="lt-LT"/>
        </w:rPr>
        <w:t>dirbančių</w:t>
      </w:r>
      <w:r w:rsidR="00300B24" w:rsidRPr="00300B24">
        <w:rPr>
          <w:lang w:eastAsia="lt-LT"/>
        </w:rPr>
        <w:t xml:space="preserve"> su mokyklinio amžiaus vaikais, darbo laikas per savaitę yra 23 valandos, iš jų 18 valandų skiriama tiesioginiam darbui su mokiniais (mokinių specialiesiems ugdymosi poreikiams tirti ir įvertinti, specialiosioms pratyboms vesti), 5 valandos – netiesioginiam darbui su mokiniais (darbams planuoti, pasirengti specialiosioms pratyboms, pagalbai mokytojams rengiant ugdymo programas, mokytojams, tėvams (globėjams, rūpintojams) konsultuoti specialiųjų ugdymosi poreikių turinčių mokinių ugdymo klausimais, </w:t>
      </w:r>
      <w:r w:rsidR="00300B24" w:rsidRPr="00300B24">
        <w:rPr>
          <w:color w:val="000000"/>
          <w:lang w:eastAsia="lt-LT"/>
        </w:rPr>
        <w:t>dokumentams, susijusiems su ugdymu, rengti</w:t>
      </w:r>
      <w:r w:rsidR="00300B24" w:rsidRPr="00300B24">
        <w:rPr>
          <w:lang w:eastAsia="lt-LT"/>
        </w:rPr>
        <w:t xml:space="preserve"> ir kt.). </w:t>
      </w:r>
    </w:p>
    <w:p w:rsidR="00300B24" w:rsidRPr="00300B24" w:rsidRDefault="00300B24" w:rsidP="00300B24">
      <w:pPr>
        <w:jc w:val="both"/>
        <w:rPr>
          <w:b/>
          <w:lang w:eastAsia="lt-LT"/>
        </w:rPr>
      </w:pPr>
    </w:p>
    <w:p w:rsidR="00300B24" w:rsidRPr="00300B24" w:rsidRDefault="00300B24" w:rsidP="00300B24">
      <w:pPr>
        <w:jc w:val="both"/>
        <w:rPr>
          <w:b/>
        </w:rPr>
      </w:pPr>
    </w:p>
    <w:p w:rsidR="00300B24" w:rsidRPr="007D06B8" w:rsidRDefault="00D00F99" w:rsidP="00D00F99">
      <w:pPr>
        <w:ind w:left="3888"/>
        <w:jc w:val="both"/>
        <w:rPr>
          <w:b/>
        </w:rPr>
      </w:pPr>
      <w:r w:rsidRPr="007D06B8">
        <w:rPr>
          <w:b/>
        </w:rPr>
        <w:t>V</w:t>
      </w:r>
      <w:r w:rsidR="00300B24" w:rsidRPr="007D06B8">
        <w:rPr>
          <w:b/>
        </w:rPr>
        <w:t xml:space="preserve"> SKYRIUS</w:t>
      </w:r>
    </w:p>
    <w:p w:rsidR="00300B24" w:rsidRPr="007D06B8" w:rsidRDefault="00300B24" w:rsidP="00300B24">
      <w:pPr>
        <w:jc w:val="both"/>
        <w:rPr>
          <w:b/>
        </w:rPr>
      </w:pPr>
      <w:r w:rsidRPr="007D06B8">
        <w:rPr>
          <w:b/>
        </w:rPr>
        <w:t>MOKYKLŲ VADOVŲ PAREIGINĖS ALGOS PASTOVIOSIOS DALIES KOEFICIENTAI</w:t>
      </w:r>
    </w:p>
    <w:p w:rsidR="00300B24" w:rsidRPr="00300B24" w:rsidRDefault="00300B24" w:rsidP="00300B24">
      <w:pPr>
        <w:jc w:val="both"/>
        <w:rPr>
          <w:b/>
        </w:rPr>
      </w:pPr>
    </w:p>
    <w:p w:rsidR="00300B24" w:rsidRPr="00300B24" w:rsidRDefault="00242F7A" w:rsidP="00506045">
      <w:pPr>
        <w:ind w:firstLine="851"/>
        <w:jc w:val="both"/>
        <w:rPr>
          <w:b/>
        </w:rPr>
      </w:pPr>
      <w:r>
        <w:t>32</w:t>
      </w:r>
      <w:r w:rsidR="00300B24" w:rsidRPr="00300B24">
        <w:t>. Mokyklų vadovų pareiginės algos pastoviosios dalies koeficientai:</w:t>
      </w:r>
    </w:p>
    <w:p w:rsidR="00300B24" w:rsidRPr="00A11184" w:rsidRDefault="00A11184" w:rsidP="00A11184">
      <w:pPr>
        <w:ind w:left="5184" w:firstLine="1296"/>
        <w:jc w:val="center"/>
        <w:rPr>
          <w:color w:val="000000"/>
          <w:szCs w:val="24"/>
          <w:lang w:eastAsia="lt-LT"/>
        </w:rPr>
      </w:pPr>
      <w:r>
        <w:rPr>
          <w:color w:val="000000"/>
          <w:szCs w:val="24"/>
          <w:lang w:eastAsia="lt-LT"/>
        </w:rPr>
        <w:t>(Baziniais dydžiais)</w:t>
      </w:r>
      <w:bookmarkStart w:id="0" w:name="_GoBack"/>
      <w:bookmarkEnd w:id="0"/>
    </w:p>
    <w:tbl>
      <w:tblPr>
        <w:tblW w:w="9480" w:type="dxa"/>
        <w:tblCellMar>
          <w:left w:w="0" w:type="dxa"/>
          <w:right w:w="0" w:type="dxa"/>
        </w:tblCellMar>
        <w:tblLook w:val="04A0" w:firstRow="1" w:lastRow="0" w:firstColumn="1" w:lastColumn="0" w:noHBand="0" w:noVBand="1"/>
      </w:tblPr>
      <w:tblGrid>
        <w:gridCol w:w="2408"/>
        <w:gridCol w:w="2407"/>
        <w:gridCol w:w="2407"/>
        <w:gridCol w:w="2407"/>
        <w:gridCol w:w="5"/>
      </w:tblGrid>
      <w:tr w:rsidR="007D06B8" w:rsidTr="007D06B8">
        <w:trPr>
          <w:trHeight w:val="310"/>
          <w:tblHeader/>
        </w:trPr>
        <w:tc>
          <w:tcPr>
            <w:tcW w:w="1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right="240" w:firstLine="57"/>
              <w:jc w:val="center"/>
              <w:rPr>
                <w:szCs w:val="24"/>
                <w:lang w:eastAsia="lt-LT"/>
              </w:rPr>
            </w:pPr>
            <w:r>
              <w:rPr>
                <w:color w:val="000000"/>
                <w:szCs w:val="24"/>
                <w:lang w:eastAsia="lt-LT"/>
              </w:rPr>
              <w:t xml:space="preserve">Mokinių skaičius </w:t>
            </w: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right="240"/>
              <w:jc w:val="center"/>
              <w:rPr>
                <w:szCs w:val="24"/>
                <w:lang w:eastAsia="lt-LT"/>
              </w:rPr>
            </w:pPr>
            <w:r>
              <w:rPr>
                <w:color w:val="000000"/>
                <w:szCs w:val="24"/>
                <w:lang w:eastAsia="lt-LT"/>
              </w:rPr>
              <w:t xml:space="preserve">Pastoviosios dalies koeficientai </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310"/>
          <w:tblHeader/>
        </w:trPr>
        <w:tc>
          <w:tcPr>
            <w:tcW w:w="19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6B8" w:rsidRDefault="007D06B8" w:rsidP="00A20AD1">
            <w:pPr>
              <w:ind w:right="240"/>
              <w:jc w:val="center"/>
              <w:rPr>
                <w:szCs w:val="24"/>
                <w:lang w:eastAsia="lt-LT"/>
              </w:rPr>
            </w:pPr>
          </w:p>
        </w:tc>
        <w:tc>
          <w:tcPr>
            <w:tcW w:w="748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06B8" w:rsidRDefault="007D06B8" w:rsidP="00A20AD1">
            <w:pPr>
              <w:ind w:right="240"/>
              <w:jc w:val="center"/>
              <w:rPr>
                <w:color w:val="000000"/>
                <w:szCs w:val="24"/>
                <w:lang w:eastAsia="lt-LT"/>
              </w:rPr>
            </w:pPr>
            <w:r>
              <w:rPr>
                <w:szCs w:val="24"/>
                <w:lang w:eastAsia="lt-LT"/>
              </w:rPr>
              <w:t>pedagoginio darbo stažas (metais)</w:t>
            </w:r>
          </w:p>
        </w:tc>
        <w:tc>
          <w:tcPr>
            <w:tcW w:w="16" w:type="dxa"/>
            <w:tcBorders>
              <w:left w:val="single" w:sz="4" w:space="0" w:color="auto"/>
            </w:tcBorders>
            <w:vAlign w:val="center"/>
          </w:tcPr>
          <w:p w:rsidR="007D06B8" w:rsidRDefault="007D06B8" w:rsidP="00A20AD1">
            <w:pPr>
              <w:rPr>
                <w:b/>
                <w:szCs w:val="24"/>
                <w:lang w:eastAsia="lt-LT"/>
              </w:rPr>
            </w:pPr>
          </w:p>
        </w:tc>
      </w:tr>
      <w:tr w:rsidR="007D06B8" w:rsidTr="007D06B8">
        <w:trPr>
          <w:trHeight w:val="290"/>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22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right="240"/>
              <w:jc w:val="center"/>
              <w:rPr>
                <w:szCs w:val="24"/>
                <w:lang w:eastAsia="lt-LT"/>
              </w:rPr>
            </w:pPr>
            <w:r>
              <w:rPr>
                <w:color w:val="000000"/>
                <w:szCs w:val="24"/>
                <w:lang w:eastAsia="lt-LT"/>
              </w:rPr>
              <w:t xml:space="preserve">iki 10 metų </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right="240"/>
              <w:jc w:val="center"/>
              <w:rPr>
                <w:szCs w:val="24"/>
                <w:lang w:eastAsia="lt-LT"/>
              </w:rPr>
            </w:pPr>
            <w:r>
              <w:rPr>
                <w:color w:val="000000"/>
                <w:szCs w:val="24"/>
                <w:lang w:eastAsia="lt-LT"/>
              </w:rPr>
              <w:t>nuo daugiau kaip 10 iki 15 metų</w:t>
            </w: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06B8" w:rsidRDefault="007D06B8" w:rsidP="00A20AD1">
            <w:pPr>
              <w:ind w:right="240"/>
              <w:jc w:val="center"/>
              <w:rPr>
                <w:szCs w:val="24"/>
                <w:lang w:eastAsia="lt-LT"/>
              </w:rPr>
            </w:pPr>
            <w:r>
              <w:rPr>
                <w:color w:val="000000"/>
                <w:szCs w:val="24"/>
                <w:lang w:eastAsia="lt-LT"/>
              </w:rPr>
              <w:t>daugiau kaip 15 metų</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405"/>
          <w:tblHeader/>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2244" w:type="dxa"/>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06B8" w:rsidRDefault="007D06B8" w:rsidP="00A20AD1">
            <w:pPr>
              <w:rPr>
                <w:szCs w:val="24"/>
                <w:lang w:eastAsia="lt-LT"/>
              </w:rPr>
            </w:pP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ind w:right="240"/>
              <w:rPr>
                <w:szCs w:val="24"/>
                <w:lang w:eastAsia="lt-LT"/>
              </w:rPr>
            </w:pPr>
            <w:r>
              <w:rPr>
                <w:color w:val="000000"/>
                <w:szCs w:val="24"/>
                <w:lang w:eastAsia="lt-LT"/>
              </w:rPr>
              <w:t>iki 200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7,6–10,71</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7,8–11,1</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8,0–11,37</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29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ind w:right="240"/>
              <w:rPr>
                <w:szCs w:val="24"/>
                <w:lang w:eastAsia="lt-LT"/>
              </w:rPr>
            </w:pPr>
            <w:r>
              <w:rPr>
                <w:color w:val="000000"/>
                <w:szCs w:val="24"/>
                <w:lang w:eastAsia="lt-LT"/>
              </w:rPr>
              <w:t>201–400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8,4–11,7</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8,6–11,8</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8,8–11,81</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ind w:right="240"/>
              <w:rPr>
                <w:szCs w:val="24"/>
                <w:lang w:eastAsia="lt-LT"/>
              </w:rPr>
            </w:pPr>
            <w:r>
              <w:rPr>
                <w:color w:val="000000"/>
                <w:szCs w:val="24"/>
                <w:lang w:eastAsia="lt-LT"/>
              </w:rPr>
              <w:t>401–600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9,0–11,74</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szCs w:val="24"/>
                <w:lang w:eastAsia="lt-LT"/>
              </w:rPr>
              <w:t>9,2–11,82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szCs w:val="24"/>
                <w:lang w:eastAsia="lt-LT"/>
              </w:rPr>
              <w:t>9,4–11,85</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ind w:right="240"/>
              <w:rPr>
                <w:szCs w:val="24"/>
                <w:lang w:eastAsia="lt-LT"/>
              </w:rPr>
            </w:pPr>
            <w:r>
              <w:rPr>
                <w:color w:val="000000"/>
                <w:szCs w:val="24"/>
                <w:lang w:eastAsia="lt-LT"/>
              </w:rPr>
              <w:t>601–1 000</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color w:val="000000"/>
                <w:szCs w:val="24"/>
                <w:lang w:eastAsia="lt-LT"/>
              </w:rPr>
              <w:t>9,6–12,6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szCs w:val="24"/>
                <w:lang w:eastAsia="lt-LT"/>
              </w:rPr>
              <w:t>9,8–12,62</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jc w:val="center"/>
              <w:rPr>
                <w:szCs w:val="24"/>
                <w:lang w:eastAsia="lt-LT"/>
              </w:rPr>
            </w:pPr>
            <w:r>
              <w:rPr>
                <w:szCs w:val="24"/>
                <w:lang w:eastAsia="lt-LT"/>
              </w:rPr>
              <w:t>10,0–12,65</w:t>
            </w:r>
          </w:p>
        </w:tc>
        <w:tc>
          <w:tcPr>
            <w:tcW w:w="16" w:type="dxa"/>
            <w:tcBorders>
              <w:left w:val="single" w:sz="4" w:space="0" w:color="auto"/>
            </w:tcBorders>
            <w:vAlign w:val="center"/>
            <w:hideMark/>
          </w:tcPr>
          <w:p w:rsidR="007D06B8" w:rsidRDefault="007D06B8" w:rsidP="00A20AD1">
            <w:pPr>
              <w:rPr>
                <w:b/>
                <w:szCs w:val="24"/>
                <w:lang w:eastAsia="lt-LT"/>
              </w:rPr>
            </w:pPr>
          </w:p>
        </w:tc>
      </w:tr>
      <w:tr w:rsidR="007D06B8" w:rsidTr="007D06B8">
        <w:trPr>
          <w:trHeight w:val="310"/>
        </w:trPr>
        <w:tc>
          <w:tcPr>
            <w:tcW w:w="19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7D06B8" w:rsidRDefault="007D06B8" w:rsidP="00A20AD1">
            <w:pPr>
              <w:ind w:right="240"/>
              <w:rPr>
                <w:szCs w:val="24"/>
                <w:lang w:eastAsia="lt-LT"/>
              </w:rPr>
            </w:pPr>
            <w:r>
              <w:rPr>
                <w:color w:val="000000"/>
                <w:szCs w:val="24"/>
                <w:lang w:eastAsia="lt-LT"/>
              </w:rPr>
              <w:t>1 001 ir daugiau</w:t>
            </w:r>
          </w:p>
        </w:tc>
        <w:tc>
          <w:tcPr>
            <w:tcW w:w="224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D06B8" w:rsidRDefault="007D06B8" w:rsidP="00A20AD1">
            <w:pPr>
              <w:jc w:val="center"/>
              <w:rPr>
                <w:szCs w:val="24"/>
                <w:lang w:eastAsia="lt-LT"/>
              </w:rPr>
            </w:pPr>
            <w:r>
              <w:rPr>
                <w:color w:val="000000"/>
                <w:szCs w:val="24"/>
                <w:lang w:eastAsia="lt-LT"/>
              </w:rPr>
              <w:t>10,2–12,6</w:t>
            </w:r>
          </w:p>
        </w:tc>
        <w:tc>
          <w:tcPr>
            <w:tcW w:w="26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D06B8" w:rsidRDefault="007D06B8" w:rsidP="00A20AD1">
            <w:pPr>
              <w:jc w:val="center"/>
              <w:rPr>
                <w:szCs w:val="24"/>
                <w:lang w:eastAsia="lt-LT"/>
              </w:rPr>
            </w:pPr>
            <w:r>
              <w:rPr>
                <w:szCs w:val="24"/>
                <w:lang w:eastAsia="lt-LT"/>
              </w:rPr>
              <w:t>10,4–12,64</w:t>
            </w:r>
          </w:p>
        </w:tc>
        <w:tc>
          <w:tcPr>
            <w:tcW w:w="25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7D06B8" w:rsidRDefault="007D06B8" w:rsidP="00A20AD1">
            <w:pPr>
              <w:jc w:val="center"/>
              <w:rPr>
                <w:szCs w:val="24"/>
                <w:lang w:eastAsia="lt-LT"/>
              </w:rPr>
            </w:pPr>
            <w:r>
              <w:rPr>
                <w:szCs w:val="24"/>
                <w:lang w:eastAsia="lt-LT"/>
              </w:rPr>
              <w:t>10,6–12,68</w:t>
            </w:r>
          </w:p>
        </w:tc>
        <w:tc>
          <w:tcPr>
            <w:tcW w:w="16" w:type="dxa"/>
            <w:tcBorders>
              <w:left w:val="single" w:sz="4" w:space="0" w:color="auto"/>
            </w:tcBorders>
            <w:vAlign w:val="center"/>
            <w:hideMark/>
          </w:tcPr>
          <w:p w:rsidR="007D06B8" w:rsidRDefault="007D06B8" w:rsidP="00A20AD1">
            <w:pPr>
              <w:rPr>
                <w:b/>
                <w:szCs w:val="24"/>
                <w:lang w:eastAsia="lt-LT"/>
              </w:rPr>
            </w:pPr>
          </w:p>
        </w:tc>
      </w:tr>
    </w:tbl>
    <w:p w:rsidR="00300B24" w:rsidRPr="00300B24" w:rsidRDefault="00300B24" w:rsidP="00300B24">
      <w:pPr>
        <w:jc w:val="both"/>
        <w:rPr>
          <w:b/>
          <w:lang w:eastAsia="lt-LT"/>
        </w:rPr>
      </w:pPr>
    </w:p>
    <w:p w:rsidR="00300B24" w:rsidRPr="00300B24" w:rsidRDefault="00242F7A" w:rsidP="00506045">
      <w:pPr>
        <w:ind w:firstLine="851"/>
        <w:jc w:val="both"/>
        <w:rPr>
          <w:b/>
        </w:rPr>
      </w:pPr>
      <w:r>
        <w:t>33</w:t>
      </w:r>
      <w:r w:rsidR="00300B24" w:rsidRPr="00300B24">
        <w:t>. Pareiginės algos pastoviosios dalies koefic</w:t>
      </w:r>
      <w:r w:rsidR="00D00F99">
        <w:t xml:space="preserve">ientai dėl veiklos sudėtingumo </w:t>
      </w:r>
      <w:r w:rsidR="00300B24" w:rsidRPr="00300B24">
        <w:t>gali būti didinami iki 20 procentų mokyklų vadovams pagal savininko teises ir pareigas įgyvendinančios ins</w:t>
      </w:r>
      <w:r w:rsidR="00D00F99">
        <w:t>titucijos nustatytus kriterijus.</w:t>
      </w:r>
    </w:p>
    <w:p w:rsidR="00553ACB" w:rsidRDefault="00242F7A" w:rsidP="00506045">
      <w:pPr>
        <w:ind w:firstLine="851"/>
        <w:jc w:val="both"/>
        <w:rPr>
          <w:b/>
        </w:rPr>
      </w:pPr>
      <w:r>
        <w:t>34</w:t>
      </w:r>
      <w:r w:rsidR="00300B24" w:rsidRPr="00300B24">
        <w:t xml:space="preserve">. </w:t>
      </w:r>
      <w:r w:rsidR="00D00F99">
        <w:t xml:space="preserve">Mokyklos direktoriaus </w:t>
      </w:r>
      <w:r w:rsidR="00300B24" w:rsidRPr="00300B24">
        <w:t>pareiginės algos pastoviosios dalies koeficientai nustatomi atsižvelgiant į mokinių skaičių</w:t>
      </w:r>
      <w:r w:rsidR="00D00F99">
        <w:t xml:space="preserve"> einamųjų metų rugsėjo 1 dieną.</w:t>
      </w:r>
    </w:p>
    <w:p w:rsidR="00553ACB" w:rsidRDefault="00553ACB">
      <w:pPr>
        <w:rPr>
          <w:b/>
        </w:rPr>
      </w:pPr>
      <w:r>
        <w:br w:type="page"/>
      </w:r>
    </w:p>
    <w:p w:rsidR="00553ACB" w:rsidRDefault="00553ACB" w:rsidP="00553ACB">
      <w:pPr>
        <w:pStyle w:val="Betarp"/>
        <w:jc w:val="both"/>
        <w:rPr>
          <w:szCs w:val="24"/>
        </w:rPr>
      </w:pPr>
      <w:r w:rsidRPr="00591101">
        <w:rPr>
          <w:szCs w:val="24"/>
        </w:rPr>
        <w:lastRenderedPageBreak/>
        <w:t xml:space="preserve">Su Šiaulių r. </w:t>
      </w:r>
      <w:r>
        <w:rPr>
          <w:szCs w:val="24"/>
        </w:rPr>
        <w:t>Raudėnų mokyklos-daugiafunkcio centro</w:t>
      </w:r>
      <w:r w:rsidRPr="00E86E63">
        <w:rPr>
          <w:szCs w:val="24"/>
        </w:rPr>
        <w:t xml:space="preserve"> </w:t>
      </w:r>
      <w:r w:rsidR="00C048B3">
        <w:rPr>
          <w:szCs w:val="24"/>
        </w:rPr>
        <w:t>D</w:t>
      </w:r>
      <w:r>
        <w:rPr>
          <w:szCs w:val="24"/>
        </w:rPr>
        <w:t xml:space="preserve">arbuotojų darbo apmokėjimo sistemos 1 priedu, </w:t>
      </w:r>
      <w:r w:rsidRPr="00E86E63">
        <w:rPr>
          <w:szCs w:val="24"/>
        </w:rPr>
        <w:t xml:space="preserve"> </w:t>
      </w:r>
      <w:r w:rsidRPr="00591101">
        <w:rPr>
          <w:szCs w:val="24"/>
        </w:rPr>
        <w:t>patvirtint</w:t>
      </w:r>
      <w:r>
        <w:rPr>
          <w:szCs w:val="24"/>
        </w:rPr>
        <w:t xml:space="preserve">u </w:t>
      </w:r>
      <w:r w:rsidRPr="00591101">
        <w:rPr>
          <w:szCs w:val="24"/>
        </w:rPr>
        <w:t xml:space="preserve">mokyklos </w:t>
      </w:r>
      <w:r w:rsidRPr="00EA32A1">
        <w:rPr>
          <w:szCs w:val="24"/>
        </w:rPr>
        <w:t>direktoriaus 20</w:t>
      </w:r>
      <w:r w:rsidR="00EA32A1" w:rsidRPr="00EA32A1">
        <w:rPr>
          <w:szCs w:val="24"/>
        </w:rPr>
        <w:t>20</w:t>
      </w:r>
      <w:r w:rsidRPr="00EA32A1">
        <w:rPr>
          <w:szCs w:val="24"/>
        </w:rPr>
        <w:t xml:space="preserve"> m. </w:t>
      </w:r>
      <w:r w:rsidR="00EA32A1" w:rsidRPr="00EA32A1">
        <w:rPr>
          <w:szCs w:val="24"/>
        </w:rPr>
        <w:t>sausio 6</w:t>
      </w:r>
      <w:r w:rsidRPr="00EA32A1">
        <w:rPr>
          <w:szCs w:val="24"/>
        </w:rPr>
        <w:t xml:space="preserve"> d. įsakymu  Nr. Org-</w:t>
      </w:r>
      <w:r w:rsidR="00EA32A1" w:rsidRPr="00EA32A1">
        <w:rPr>
          <w:szCs w:val="24"/>
        </w:rPr>
        <w:t>3</w:t>
      </w:r>
      <w:r w:rsidRPr="00EA32A1">
        <w:rPr>
          <w:szCs w:val="24"/>
        </w:rPr>
        <w:t>,</w:t>
      </w:r>
      <w:r w:rsidRPr="00591101">
        <w:rPr>
          <w:szCs w:val="24"/>
        </w:rPr>
        <w:t xml:space="preserve"> esu susipažinęs:</w:t>
      </w:r>
    </w:p>
    <w:p w:rsidR="00553ACB" w:rsidRPr="00591101" w:rsidRDefault="00553ACB" w:rsidP="00553ACB">
      <w:pPr>
        <w:pStyle w:val="Betarp"/>
        <w:jc w:val="both"/>
        <w:rPr>
          <w:szCs w:val="24"/>
        </w:rPr>
      </w:pPr>
    </w:p>
    <w:tbl>
      <w:tblPr>
        <w:tblStyle w:val="Lentelstinklelis"/>
        <w:tblW w:w="0" w:type="auto"/>
        <w:tblLook w:val="04A0" w:firstRow="1" w:lastRow="0" w:firstColumn="1" w:lastColumn="0" w:noHBand="0" w:noVBand="1"/>
      </w:tblPr>
      <w:tblGrid>
        <w:gridCol w:w="698"/>
        <w:gridCol w:w="3992"/>
        <w:gridCol w:w="2532"/>
        <w:gridCol w:w="2407"/>
      </w:tblGrid>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 xml:space="preserve">Eil Nr. </w:t>
            </w:r>
          </w:p>
        </w:tc>
        <w:tc>
          <w:tcPr>
            <w:tcW w:w="4111"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Darbuotojo vardas, pavardė</w:t>
            </w:r>
          </w:p>
        </w:tc>
        <w:tc>
          <w:tcPr>
            <w:tcW w:w="2598"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Pareigos</w:t>
            </w:r>
          </w:p>
        </w:tc>
        <w:tc>
          <w:tcPr>
            <w:tcW w:w="2471"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Parašas</w:t>
            </w: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4.</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5.</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6.</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7.</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8.</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9.</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10.</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11.</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12.</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13.</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14.</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15.</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16.</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17.</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18.</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19.</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20.</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21.</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22.</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23.</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24.</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25.</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26.</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27.</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28.</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29.</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30.</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31.</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32.</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33.</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34.</w:t>
            </w:r>
          </w:p>
        </w:tc>
        <w:tc>
          <w:tcPr>
            <w:tcW w:w="4111" w:type="dxa"/>
          </w:tcPr>
          <w:p w:rsidR="00553ACB" w:rsidRPr="00591101" w:rsidRDefault="00553ACB" w:rsidP="00E53297">
            <w:pPr>
              <w:pStyle w:val="Betarp"/>
              <w:jc w:val="both"/>
              <w:rPr>
                <w:rFonts w:ascii="Times New Roman" w:hAnsi="Times New Roman" w:cs="Times New Roman"/>
                <w:b w:val="0"/>
                <w:sz w:val="28"/>
                <w:szCs w:val="28"/>
              </w:rPr>
            </w:pPr>
          </w:p>
        </w:tc>
        <w:tc>
          <w:tcPr>
            <w:tcW w:w="2598" w:type="dxa"/>
          </w:tcPr>
          <w:p w:rsidR="00553ACB" w:rsidRPr="00591101" w:rsidRDefault="00553ACB" w:rsidP="00E53297">
            <w:pPr>
              <w:pStyle w:val="Betarp"/>
              <w:jc w:val="both"/>
              <w:rPr>
                <w:rFonts w:ascii="Times New Roman" w:hAnsi="Times New Roman" w:cs="Times New Roman"/>
                <w:b w:val="0"/>
                <w:sz w:val="28"/>
                <w:szCs w:val="28"/>
              </w:rPr>
            </w:pPr>
          </w:p>
        </w:tc>
        <w:tc>
          <w:tcPr>
            <w:tcW w:w="2471" w:type="dxa"/>
          </w:tcPr>
          <w:p w:rsidR="00553ACB" w:rsidRPr="00591101" w:rsidRDefault="00553ACB" w:rsidP="00E53297">
            <w:pPr>
              <w:pStyle w:val="Betarp"/>
              <w:jc w:val="both"/>
              <w:rPr>
                <w:rFonts w:ascii="Times New Roman" w:hAnsi="Times New Roman" w:cs="Times New Roman"/>
                <w:b w:val="0"/>
                <w:sz w:val="28"/>
                <w:szCs w:val="28"/>
              </w:rPr>
            </w:pPr>
          </w:p>
        </w:tc>
      </w:tr>
      <w:tr w:rsidR="00553ACB" w:rsidRPr="00591101" w:rsidTr="00E53297">
        <w:tc>
          <w:tcPr>
            <w:tcW w:w="704" w:type="dxa"/>
          </w:tcPr>
          <w:p w:rsidR="00553ACB" w:rsidRPr="00591101" w:rsidRDefault="00553ACB" w:rsidP="00E53297">
            <w:pPr>
              <w:pStyle w:val="Betarp"/>
              <w:jc w:val="both"/>
              <w:rPr>
                <w:rFonts w:ascii="Times New Roman" w:hAnsi="Times New Roman" w:cs="Times New Roman"/>
                <w:b w:val="0"/>
                <w:sz w:val="24"/>
                <w:szCs w:val="24"/>
              </w:rPr>
            </w:pPr>
            <w:r w:rsidRPr="00591101">
              <w:rPr>
                <w:rFonts w:ascii="Times New Roman" w:hAnsi="Times New Roman" w:cs="Times New Roman"/>
                <w:sz w:val="24"/>
                <w:szCs w:val="24"/>
              </w:rPr>
              <w:t>35.</w:t>
            </w:r>
          </w:p>
        </w:tc>
        <w:tc>
          <w:tcPr>
            <w:tcW w:w="4111" w:type="dxa"/>
          </w:tcPr>
          <w:p w:rsidR="00553ACB" w:rsidRPr="00591101" w:rsidRDefault="00553ACB" w:rsidP="00E53297">
            <w:pPr>
              <w:pStyle w:val="Betarp"/>
              <w:jc w:val="both"/>
              <w:rPr>
                <w:b w:val="0"/>
                <w:sz w:val="28"/>
                <w:szCs w:val="28"/>
              </w:rPr>
            </w:pPr>
          </w:p>
        </w:tc>
        <w:tc>
          <w:tcPr>
            <w:tcW w:w="2598" w:type="dxa"/>
          </w:tcPr>
          <w:p w:rsidR="00553ACB" w:rsidRPr="00591101" w:rsidRDefault="00553ACB" w:rsidP="00E53297">
            <w:pPr>
              <w:pStyle w:val="Betarp"/>
              <w:jc w:val="both"/>
              <w:rPr>
                <w:b w:val="0"/>
                <w:sz w:val="28"/>
                <w:szCs w:val="28"/>
              </w:rPr>
            </w:pPr>
          </w:p>
        </w:tc>
        <w:tc>
          <w:tcPr>
            <w:tcW w:w="2471" w:type="dxa"/>
          </w:tcPr>
          <w:p w:rsidR="00553ACB" w:rsidRPr="00591101" w:rsidRDefault="00553ACB" w:rsidP="00E53297">
            <w:pPr>
              <w:pStyle w:val="Betarp"/>
              <w:jc w:val="both"/>
              <w:rPr>
                <w:b w:val="0"/>
                <w:sz w:val="28"/>
                <w:szCs w:val="28"/>
              </w:rPr>
            </w:pPr>
          </w:p>
        </w:tc>
      </w:tr>
    </w:tbl>
    <w:p w:rsidR="00300B24" w:rsidRPr="00300B24" w:rsidRDefault="00300B24" w:rsidP="00506045">
      <w:pPr>
        <w:ind w:firstLine="851"/>
        <w:jc w:val="both"/>
        <w:rPr>
          <w:b/>
        </w:rPr>
      </w:pPr>
    </w:p>
    <w:sectPr w:rsidR="00300B24" w:rsidRPr="00300B24" w:rsidSect="003D760C">
      <w:pgSz w:w="11906" w:h="16838"/>
      <w:pgMar w:top="1276" w:right="566"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582" w:rsidRDefault="00643582" w:rsidP="00253179">
      <w:r>
        <w:separator/>
      </w:r>
    </w:p>
  </w:endnote>
  <w:endnote w:type="continuationSeparator" w:id="0">
    <w:p w:rsidR="00643582" w:rsidRDefault="00643582" w:rsidP="0025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582" w:rsidRDefault="00643582" w:rsidP="00253179">
      <w:r>
        <w:separator/>
      </w:r>
    </w:p>
  </w:footnote>
  <w:footnote w:type="continuationSeparator" w:id="0">
    <w:p w:rsidR="00643582" w:rsidRDefault="00643582" w:rsidP="0025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25"/>
    <w:rsid w:val="00001F9E"/>
    <w:rsid w:val="00002796"/>
    <w:rsid w:val="00016785"/>
    <w:rsid w:val="00021637"/>
    <w:rsid w:val="00040B56"/>
    <w:rsid w:val="00047EA3"/>
    <w:rsid w:val="00054AB6"/>
    <w:rsid w:val="000701BA"/>
    <w:rsid w:val="000902A9"/>
    <w:rsid w:val="000B46B2"/>
    <w:rsid w:val="000E25FC"/>
    <w:rsid w:val="000F34A6"/>
    <w:rsid w:val="000F651E"/>
    <w:rsid w:val="0010626E"/>
    <w:rsid w:val="0010676E"/>
    <w:rsid w:val="001137FA"/>
    <w:rsid w:val="001553A6"/>
    <w:rsid w:val="001569C3"/>
    <w:rsid w:val="0016500D"/>
    <w:rsid w:val="00177577"/>
    <w:rsid w:val="001833F7"/>
    <w:rsid w:val="00194FAD"/>
    <w:rsid w:val="001955D1"/>
    <w:rsid w:val="001A07A4"/>
    <w:rsid w:val="001A3BF1"/>
    <w:rsid w:val="001C3D2F"/>
    <w:rsid w:val="001C523D"/>
    <w:rsid w:val="001E6DAF"/>
    <w:rsid w:val="001F0A74"/>
    <w:rsid w:val="001F5B3C"/>
    <w:rsid w:val="00203097"/>
    <w:rsid w:val="0022151E"/>
    <w:rsid w:val="00242F7A"/>
    <w:rsid w:val="0024365E"/>
    <w:rsid w:val="00253179"/>
    <w:rsid w:val="002570EF"/>
    <w:rsid w:val="002A03A0"/>
    <w:rsid w:val="002A38D2"/>
    <w:rsid w:val="002C79D7"/>
    <w:rsid w:val="002D0103"/>
    <w:rsid w:val="00300B24"/>
    <w:rsid w:val="00304575"/>
    <w:rsid w:val="00306A1F"/>
    <w:rsid w:val="00342D79"/>
    <w:rsid w:val="00343A6C"/>
    <w:rsid w:val="0036204B"/>
    <w:rsid w:val="00386EBB"/>
    <w:rsid w:val="003A036B"/>
    <w:rsid w:val="003A293C"/>
    <w:rsid w:val="003A325D"/>
    <w:rsid w:val="003A3E5D"/>
    <w:rsid w:val="003A3F51"/>
    <w:rsid w:val="003A623F"/>
    <w:rsid w:val="003C1FC3"/>
    <w:rsid w:val="003D1BE5"/>
    <w:rsid w:val="003D760C"/>
    <w:rsid w:val="003F0D36"/>
    <w:rsid w:val="003F3E23"/>
    <w:rsid w:val="00400EBD"/>
    <w:rsid w:val="0040305D"/>
    <w:rsid w:val="004124BD"/>
    <w:rsid w:val="00412904"/>
    <w:rsid w:val="00413532"/>
    <w:rsid w:val="00414CD4"/>
    <w:rsid w:val="0042262A"/>
    <w:rsid w:val="00427721"/>
    <w:rsid w:val="004339D4"/>
    <w:rsid w:val="00435263"/>
    <w:rsid w:val="004476D6"/>
    <w:rsid w:val="004518D6"/>
    <w:rsid w:val="004574D2"/>
    <w:rsid w:val="00470809"/>
    <w:rsid w:val="00472B3A"/>
    <w:rsid w:val="00485CCC"/>
    <w:rsid w:val="004D0D0A"/>
    <w:rsid w:val="004E3341"/>
    <w:rsid w:val="004E4309"/>
    <w:rsid w:val="004F47C4"/>
    <w:rsid w:val="004F74B2"/>
    <w:rsid w:val="00500D2C"/>
    <w:rsid w:val="00502FCB"/>
    <w:rsid w:val="00506045"/>
    <w:rsid w:val="00506F2C"/>
    <w:rsid w:val="00515727"/>
    <w:rsid w:val="005173B7"/>
    <w:rsid w:val="0053410E"/>
    <w:rsid w:val="00553ACB"/>
    <w:rsid w:val="005775C2"/>
    <w:rsid w:val="005B31E3"/>
    <w:rsid w:val="005C42B3"/>
    <w:rsid w:val="005C6E48"/>
    <w:rsid w:val="006020B4"/>
    <w:rsid w:val="00611633"/>
    <w:rsid w:val="00624627"/>
    <w:rsid w:val="00641F6B"/>
    <w:rsid w:val="0064265F"/>
    <w:rsid w:val="00643582"/>
    <w:rsid w:val="006526FE"/>
    <w:rsid w:val="006663B4"/>
    <w:rsid w:val="0067427C"/>
    <w:rsid w:val="00675198"/>
    <w:rsid w:val="00676D47"/>
    <w:rsid w:val="0068437C"/>
    <w:rsid w:val="006900CA"/>
    <w:rsid w:val="006B4D65"/>
    <w:rsid w:val="006C3714"/>
    <w:rsid w:val="006C64D1"/>
    <w:rsid w:val="006D0F3B"/>
    <w:rsid w:val="006E71B1"/>
    <w:rsid w:val="006E7936"/>
    <w:rsid w:val="00704709"/>
    <w:rsid w:val="00720853"/>
    <w:rsid w:val="00740032"/>
    <w:rsid w:val="00747880"/>
    <w:rsid w:val="00751EB7"/>
    <w:rsid w:val="00756EE4"/>
    <w:rsid w:val="00757418"/>
    <w:rsid w:val="00765436"/>
    <w:rsid w:val="00767B9D"/>
    <w:rsid w:val="00774525"/>
    <w:rsid w:val="007748DB"/>
    <w:rsid w:val="0078100F"/>
    <w:rsid w:val="007833CB"/>
    <w:rsid w:val="00790744"/>
    <w:rsid w:val="00792EF0"/>
    <w:rsid w:val="00797B19"/>
    <w:rsid w:val="007A4FB1"/>
    <w:rsid w:val="007B25E4"/>
    <w:rsid w:val="007B6559"/>
    <w:rsid w:val="007C12CB"/>
    <w:rsid w:val="007C797A"/>
    <w:rsid w:val="007D06B8"/>
    <w:rsid w:val="007D4F38"/>
    <w:rsid w:val="007D53AD"/>
    <w:rsid w:val="007E7DA0"/>
    <w:rsid w:val="007F294A"/>
    <w:rsid w:val="008152B1"/>
    <w:rsid w:val="008168B4"/>
    <w:rsid w:val="00817A77"/>
    <w:rsid w:val="00823748"/>
    <w:rsid w:val="0083610C"/>
    <w:rsid w:val="008377E1"/>
    <w:rsid w:val="00850451"/>
    <w:rsid w:val="00861E4F"/>
    <w:rsid w:val="0088254C"/>
    <w:rsid w:val="008B5EEF"/>
    <w:rsid w:val="008B62F9"/>
    <w:rsid w:val="008C676B"/>
    <w:rsid w:val="008D0E9E"/>
    <w:rsid w:val="008E5479"/>
    <w:rsid w:val="008F3C0D"/>
    <w:rsid w:val="008F6728"/>
    <w:rsid w:val="00902B86"/>
    <w:rsid w:val="00923F22"/>
    <w:rsid w:val="009357D5"/>
    <w:rsid w:val="00950878"/>
    <w:rsid w:val="00965C94"/>
    <w:rsid w:val="009C46A1"/>
    <w:rsid w:val="009F7C9B"/>
    <w:rsid w:val="00A04B21"/>
    <w:rsid w:val="00A0656F"/>
    <w:rsid w:val="00A11184"/>
    <w:rsid w:val="00A11C8C"/>
    <w:rsid w:val="00A14823"/>
    <w:rsid w:val="00A64025"/>
    <w:rsid w:val="00A80316"/>
    <w:rsid w:val="00A8509D"/>
    <w:rsid w:val="00A8726F"/>
    <w:rsid w:val="00A903DD"/>
    <w:rsid w:val="00AA3843"/>
    <w:rsid w:val="00AA7439"/>
    <w:rsid w:val="00AB494D"/>
    <w:rsid w:val="00AC4EA0"/>
    <w:rsid w:val="00AC53EF"/>
    <w:rsid w:val="00AD490A"/>
    <w:rsid w:val="00AE5B22"/>
    <w:rsid w:val="00AF0E03"/>
    <w:rsid w:val="00AF4CEE"/>
    <w:rsid w:val="00B07478"/>
    <w:rsid w:val="00B46D51"/>
    <w:rsid w:val="00B55990"/>
    <w:rsid w:val="00B667A2"/>
    <w:rsid w:val="00B7120F"/>
    <w:rsid w:val="00B9227A"/>
    <w:rsid w:val="00B96BA5"/>
    <w:rsid w:val="00B97AC7"/>
    <w:rsid w:val="00BB199C"/>
    <w:rsid w:val="00BB4854"/>
    <w:rsid w:val="00BC0CA6"/>
    <w:rsid w:val="00BC1873"/>
    <w:rsid w:val="00BC28E6"/>
    <w:rsid w:val="00BD4D8A"/>
    <w:rsid w:val="00C048B3"/>
    <w:rsid w:val="00C1300B"/>
    <w:rsid w:val="00C171FB"/>
    <w:rsid w:val="00C17AD5"/>
    <w:rsid w:val="00C2342B"/>
    <w:rsid w:val="00C35502"/>
    <w:rsid w:val="00C35CDE"/>
    <w:rsid w:val="00C5104D"/>
    <w:rsid w:val="00C53D43"/>
    <w:rsid w:val="00C6112E"/>
    <w:rsid w:val="00C70EAD"/>
    <w:rsid w:val="00CA6338"/>
    <w:rsid w:val="00CC531B"/>
    <w:rsid w:val="00CD4870"/>
    <w:rsid w:val="00CD626A"/>
    <w:rsid w:val="00CF2EAF"/>
    <w:rsid w:val="00D00F99"/>
    <w:rsid w:val="00D02926"/>
    <w:rsid w:val="00D12EC8"/>
    <w:rsid w:val="00D133BB"/>
    <w:rsid w:val="00D214A5"/>
    <w:rsid w:val="00D254C4"/>
    <w:rsid w:val="00D3653E"/>
    <w:rsid w:val="00D51E27"/>
    <w:rsid w:val="00D56347"/>
    <w:rsid w:val="00D61D1C"/>
    <w:rsid w:val="00D63B21"/>
    <w:rsid w:val="00D6467A"/>
    <w:rsid w:val="00D727A1"/>
    <w:rsid w:val="00D7378A"/>
    <w:rsid w:val="00D84950"/>
    <w:rsid w:val="00D879BB"/>
    <w:rsid w:val="00D92C02"/>
    <w:rsid w:val="00D9332C"/>
    <w:rsid w:val="00DB3435"/>
    <w:rsid w:val="00DB6259"/>
    <w:rsid w:val="00DC6695"/>
    <w:rsid w:val="00E13AD5"/>
    <w:rsid w:val="00E16E33"/>
    <w:rsid w:val="00E21D47"/>
    <w:rsid w:val="00E53297"/>
    <w:rsid w:val="00E71E93"/>
    <w:rsid w:val="00E7532A"/>
    <w:rsid w:val="00EA2E54"/>
    <w:rsid w:val="00EA32A1"/>
    <w:rsid w:val="00EB4411"/>
    <w:rsid w:val="00EC1A82"/>
    <w:rsid w:val="00ED0CC2"/>
    <w:rsid w:val="00EE7F1C"/>
    <w:rsid w:val="00EF1644"/>
    <w:rsid w:val="00F12DC0"/>
    <w:rsid w:val="00F24B01"/>
    <w:rsid w:val="00F44BE2"/>
    <w:rsid w:val="00F51497"/>
    <w:rsid w:val="00F530CA"/>
    <w:rsid w:val="00F625DB"/>
    <w:rsid w:val="00F718B4"/>
    <w:rsid w:val="00F83592"/>
    <w:rsid w:val="00F96F4C"/>
    <w:rsid w:val="00F9751E"/>
    <w:rsid w:val="00FA5B54"/>
    <w:rsid w:val="00FA5FF5"/>
    <w:rsid w:val="00FC028C"/>
    <w:rsid w:val="00FE1F60"/>
    <w:rsid w:val="00FF33CE"/>
    <w:rsid w:val="00FF7E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271F"/>
  <w15:docId w15:val="{2538D2BB-C466-4C80-99A6-AEFEC17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3B21"/>
    <w:pPr>
      <w:ind w:left="720"/>
      <w:contextualSpacing/>
    </w:pPr>
  </w:style>
  <w:style w:type="paragraph" w:styleId="Debesliotekstas">
    <w:name w:val="Balloon Text"/>
    <w:basedOn w:val="prastasis"/>
    <w:link w:val="DebesliotekstasDiagrama"/>
    <w:uiPriority w:val="99"/>
    <w:semiHidden/>
    <w:unhideWhenUsed/>
    <w:rsid w:val="002D010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0103"/>
    <w:rPr>
      <w:rFonts w:ascii="Segoe UI" w:hAnsi="Segoe UI" w:cs="Segoe UI"/>
      <w:sz w:val="18"/>
      <w:szCs w:val="18"/>
    </w:rPr>
  </w:style>
  <w:style w:type="paragraph" w:styleId="Betarp">
    <w:name w:val="No Spacing"/>
    <w:uiPriority w:val="1"/>
    <w:qFormat/>
    <w:rsid w:val="00F96F4C"/>
  </w:style>
  <w:style w:type="paragraph" w:styleId="Antrats">
    <w:name w:val="header"/>
    <w:basedOn w:val="prastasis"/>
    <w:link w:val="AntratsDiagrama"/>
    <w:uiPriority w:val="99"/>
    <w:unhideWhenUsed/>
    <w:rsid w:val="00253179"/>
    <w:pPr>
      <w:tabs>
        <w:tab w:val="center" w:pos="4513"/>
        <w:tab w:val="right" w:pos="9026"/>
      </w:tabs>
    </w:pPr>
  </w:style>
  <w:style w:type="character" w:customStyle="1" w:styleId="AntratsDiagrama">
    <w:name w:val="Antraštės Diagrama"/>
    <w:basedOn w:val="Numatytasispastraiposriftas"/>
    <w:link w:val="Antrats"/>
    <w:uiPriority w:val="99"/>
    <w:rsid w:val="00253179"/>
  </w:style>
  <w:style w:type="paragraph" w:styleId="Porat">
    <w:name w:val="footer"/>
    <w:basedOn w:val="prastasis"/>
    <w:link w:val="PoratDiagrama"/>
    <w:uiPriority w:val="99"/>
    <w:unhideWhenUsed/>
    <w:rsid w:val="00253179"/>
    <w:pPr>
      <w:tabs>
        <w:tab w:val="center" w:pos="4513"/>
        <w:tab w:val="right" w:pos="9026"/>
      </w:tabs>
    </w:pPr>
  </w:style>
  <w:style w:type="character" w:customStyle="1" w:styleId="PoratDiagrama">
    <w:name w:val="Poraštė Diagrama"/>
    <w:basedOn w:val="Numatytasispastraiposriftas"/>
    <w:link w:val="Porat"/>
    <w:uiPriority w:val="99"/>
    <w:rsid w:val="00253179"/>
  </w:style>
  <w:style w:type="paragraph" w:customStyle="1" w:styleId="prastasis1">
    <w:name w:val="Įprastasis1"/>
    <w:rsid w:val="00306A1F"/>
    <w:pPr>
      <w:suppressAutoHyphens/>
      <w:autoSpaceDN w:val="0"/>
      <w:textAlignment w:val="baseline"/>
    </w:pPr>
    <w:rPr>
      <w:rFonts w:eastAsia="Times New Roman"/>
      <w:b/>
    </w:rPr>
  </w:style>
  <w:style w:type="character" w:customStyle="1" w:styleId="Numatytasispastraiposriftas1">
    <w:name w:val="Numatytasis pastraipos šriftas1"/>
    <w:rsid w:val="00306A1F"/>
  </w:style>
  <w:style w:type="table" w:styleId="Lentelstinklelis">
    <w:name w:val="Table Grid"/>
    <w:basedOn w:val="prastojilentel"/>
    <w:uiPriority w:val="39"/>
    <w:rsid w:val="00553ACB"/>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8677-9273-4A6A-8FF0-EFA875D0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24740</Words>
  <Characters>14102</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Sonata Vizorienė</dc:creator>
  <cp:lastModifiedBy>sekretore</cp:lastModifiedBy>
  <cp:revision>5</cp:revision>
  <cp:lastPrinted>2019-02-11T12:39:00Z</cp:lastPrinted>
  <dcterms:created xsi:type="dcterms:W3CDTF">2020-01-07T13:16:00Z</dcterms:created>
  <dcterms:modified xsi:type="dcterms:W3CDTF">2020-01-07T13:25:00Z</dcterms:modified>
</cp:coreProperties>
</file>